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137B3">
      <w:pPr>
        <w:spacing w:line="360" w:lineRule="auto"/>
        <w:jc w:val="center"/>
        <w:rPr>
          <w:rFonts w:ascii="宋体" w:hAnsi="宋体" w:cs="宋体"/>
          <w:b/>
          <w:bCs/>
          <w:sz w:val="32"/>
          <w:szCs w:val="32"/>
        </w:rPr>
      </w:pPr>
      <w:bookmarkStart w:id="0" w:name="_Toc9316"/>
      <w:bookmarkStart w:id="1" w:name="_Toc430530423"/>
      <w:bookmarkStart w:id="2" w:name="_Toc509218699"/>
      <w:bookmarkStart w:id="3" w:name="_Toc224103306"/>
      <w:bookmarkStart w:id="4" w:name="_Toc287607735"/>
      <w:bookmarkStart w:id="5" w:name="_Toc18846"/>
      <w:bookmarkStart w:id="6" w:name="_Toc287620674"/>
      <w:r>
        <w:rPr>
          <w:rFonts w:hint="eastAsia" w:ascii="宋体" w:hAnsi="宋体" w:cs="宋体"/>
          <w:sz w:val="32"/>
          <w:szCs w:val="32"/>
        </w:rPr>
        <w:t>项目名称：</w:t>
      </w:r>
      <w:bookmarkEnd w:id="0"/>
      <w:r>
        <w:rPr>
          <w:rFonts w:hint="eastAsia" w:ascii="宋体" w:hAnsi="宋体" w:cs="宋体"/>
          <w:color w:val="000000" w:themeColor="text1"/>
          <w:sz w:val="32"/>
          <w:szCs w:val="32"/>
          <w14:textFill>
            <w14:solidFill>
              <w14:schemeClr w14:val="tx1"/>
            </w14:solidFill>
          </w14:textFill>
        </w:rPr>
        <w:t>荣昌猪父系选育场粪污处理区升级改造</w:t>
      </w:r>
      <w:r>
        <w:rPr>
          <w:rFonts w:hint="eastAsia" w:ascii="宋体" w:hAnsi="宋体" w:cs="宋体"/>
          <w:sz w:val="32"/>
          <w:szCs w:val="32"/>
        </w:rPr>
        <w:t xml:space="preserve"> </w:t>
      </w:r>
    </w:p>
    <w:p w14:paraId="0AB4F3A3">
      <w:pPr>
        <w:spacing w:line="360" w:lineRule="auto"/>
        <w:rPr>
          <w:rFonts w:ascii="宋体" w:hAnsi="宋体" w:cs="宋体"/>
        </w:rPr>
      </w:pPr>
    </w:p>
    <w:p w14:paraId="7EA8207F">
      <w:pPr>
        <w:spacing w:line="360" w:lineRule="auto"/>
        <w:rPr>
          <w:rFonts w:ascii="宋体" w:hAnsi="宋体" w:cs="宋体"/>
        </w:rPr>
      </w:pPr>
    </w:p>
    <w:p w14:paraId="731CC87D">
      <w:pPr>
        <w:spacing w:line="360" w:lineRule="auto"/>
        <w:rPr>
          <w:rFonts w:ascii="宋体" w:hAnsi="宋体" w:cs="宋体"/>
        </w:rPr>
      </w:pPr>
    </w:p>
    <w:p w14:paraId="4C72B2C6">
      <w:pPr>
        <w:spacing w:line="360" w:lineRule="auto"/>
        <w:rPr>
          <w:rFonts w:ascii="宋体" w:hAnsi="宋体" w:cs="宋体"/>
        </w:rPr>
      </w:pPr>
    </w:p>
    <w:p w14:paraId="39A8C4EB">
      <w:pPr>
        <w:spacing w:line="360" w:lineRule="auto"/>
        <w:rPr>
          <w:rFonts w:ascii="宋体" w:hAnsi="宋体" w:cs="宋体"/>
        </w:rPr>
      </w:pPr>
    </w:p>
    <w:p w14:paraId="365D4D88">
      <w:pPr>
        <w:spacing w:line="360" w:lineRule="auto"/>
        <w:rPr>
          <w:rFonts w:ascii="宋体" w:hAnsi="宋体" w:cs="宋体"/>
        </w:rPr>
      </w:pPr>
    </w:p>
    <w:p w14:paraId="4D2B77E5">
      <w:pPr>
        <w:spacing w:line="360" w:lineRule="auto"/>
        <w:rPr>
          <w:rFonts w:ascii="宋体" w:hAnsi="宋体" w:cs="宋体"/>
        </w:rPr>
      </w:pPr>
    </w:p>
    <w:p w14:paraId="73B83CAA">
      <w:pPr>
        <w:spacing w:line="360" w:lineRule="auto"/>
        <w:rPr>
          <w:rFonts w:ascii="宋体" w:hAnsi="宋体" w:cs="宋体"/>
        </w:rPr>
      </w:pPr>
    </w:p>
    <w:p w14:paraId="588C30CC">
      <w:pPr>
        <w:spacing w:line="360" w:lineRule="auto"/>
        <w:jc w:val="center"/>
        <w:rPr>
          <w:rFonts w:ascii="宋体" w:hAnsi="宋体" w:cs="宋体"/>
          <w:sz w:val="72"/>
          <w:szCs w:val="72"/>
        </w:rPr>
      </w:pPr>
      <w:r>
        <w:rPr>
          <w:rFonts w:hint="eastAsia" w:ascii="宋体" w:hAnsi="宋体" w:cs="宋体"/>
          <w:b/>
          <w:bCs/>
          <w:sz w:val="112"/>
          <w:szCs w:val="112"/>
        </w:rPr>
        <w:t>竞争性比选文件</w:t>
      </w:r>
    </w:p>
    <w:p w14:paraId="12EBDD59">
      <w:pPr>
        <w:pStyle w:val="2"/>
        <w:spacing w:line="360" w:lineRule="auto"/>
        <w:rPr>
          <w:rFonts w:ascii="宋体" w:hAnsi="宋体" w:cs="宋体"/>
        </w:rPr>
      </w:pPr>
    </w:p>
    <w:p w14:paraId="0F1D6FEA">
      <w:pPr>
        <w:pStyle w:val="2"/>
        <w:tabs>
          <w:tab w:val="left" w:pos="2871"/>
        </w:tabs>
        <w:spacing w:line="360" w:lineRule="auto"/>
        <w:rPr>
          <w:rFonts w:ascii="宋体" w:hAnsi="宋体" w:cs="宋体"/>
          <w:kern w:val="10"/>
        </w:rPr>
      </w:pPr>
    </w:p>
    <w:p w14:paraId="50E62EDC">
      <w:pPr>
        <w:spacing w:line="360" w:lineRule="auto"/>
        <w:rPr>
          <w:rFonts w:ascii="宋体" w:hAnsi="宋体" w:cs="宋体"/>
        </w:rPr>
      </w:pPr>
    </w:p>
    <w:p w14:paraId="5958D1E0">
      <w:pPr>
        <w:spacing w:line="360" w:lineRule="auto"/>
        <w:rPr>
          <w:rFonts w:ascii="宋体" w:hAnsi="宋体" w:cs="宋体"/>
        </w:rPr>
      </w:pPr>
    </w:p>
    <w:p w14:paraId="0F05AD5A">
      <w:pPr>
        <w:spacing w:line="360" w:lineRule="auto"/>
        <w:rPr>
          <w:rFonts w:ascii="宋体" w:hAnsi="宋体" w:cs="宋体"/>
        </w:rPr>
      </w:pPr>
    </w:p>
    <w:p w14:paraId="4253D3AF">
      <w:pPr>
        <w:spacing w:line="360" w:lineRule="auto"/>
        <w:rPr>
          <w:rFonts w:ascii="宋体" w:hAnsi="宋体" w:cs="宋体"/>
        </w:rPr>
      </w:pPr>
    </w:p>
    <w:p w14:paraId="2952DC61">
      <w:pPr>
        <w:spacing w:line="360" w:lineRule="auto"/>
        <w:ind w:firstLine="2003" w:firstLineChars="626"/>
        <w:rPr>
          <w:rFonts w:ascii="宋体" w:hAnsi="宋体" w:cs="宋体"/>
          <w:bCs/>
          <w:sz w:val="32"/>
          <w:szCs w:val="32"/>
        </w:rPr>
      </w:pPr>
      <w:r>
        <w:rPr>
          <w:rFonts w:hint="eastAsia" w:ascii="宋体" w:hAnsi="宋体" w:cs="宋体"/>
          <w:bCs/>
          <w:sz w:val="32"/>
          <w:szCs w:val="32"/>
        </w:rPr>
        <w:t>比  选  人：</w:t>
      </w:r>
      <w:r>
        <w:rPr>
          <w:rFonts w:hint="eastAsia" w:ascii="宋体" w:hAnsi="宋体" w:cs="宋体"/>
          <w:bCs/>
          <w:color w:val="000000" w:themeColor="text1"/>
          <w:sz w:val="32"/>
          <w:szCs w:val="32"/>
          <w14:textFill>
            <w14:solidFill>
              <w14:schemeClr w14:val="tx1"/>
            </w14:solidFill>
          </w14:textFill>
        </w:rPr>
        <w:t>生猪技术创新中心（重庆）</w:t>
      </w:r>
      <w:r>
        <w:rPr>
          <w:rFonts w:hint="eastAsia" w:ascii="宋体" w:hAnsi="宋体" w:cs="宋体"/>
          <w:bCs/>
          <w:sz w:val="32"/>
          <w:szCs w:val="32"/>
        </w:rPr>
        <w:t xml:space="preserve"> </w:t>
      </w:r>
    </w:p>
    <w:p w14:paraId="4499054F">
      <w:pPr>
        <w:spacing w:line="360" w:lineRule="auto"/>
        <w:ind w:firstLine="1920" w:firstLineChars="600"/>
        <w:rPr>
          <w:rFonts w:ascii="宋体" w:hAnsi="宋体" w:cs="宋体"/>
          <w:bCs/>
          <w:sz w:val="32"/>
          <w:szCs w:val="32"/>
        </w:rPr>
      </w:pPr>
      <w:r>
        <w:rPr>
          <w:rFonts w:hint="eastAsia" w:ascii="宋体" w:hAnsi="宋体" w:cs="宋体"/>
          <w:bCs/>
          <w:sz w:val="32"/>
          <w:szCs w:val="32"/>
        </w:rPr>
        <w:t>代 理 机 构：重庆小蓬工程咨询有限责任公司</w:t>
      </w:r>
    </w:p>
    <w:p w14:paraId="74E557A8">
      <w:pPr>
        <w:spacing w:line="360" w:lineRule="auto"/>
        <w:jc w:val="center"/>
        <w:rPr>
          <w:rFonts w:ascii="宋体" w:hAnsi="宋体" w:cs="宋体"/>
          <w:bCs/>
          <w:sz w:val="32"/>
          <w:szCs w:val="32"/>
        </w:rPr>
      </w:pPr>
    </w:p>
    <w:p w14:paraId="1D2C9A6F">
      <w:pPr>
        <w:spacing w:line="360" w:lineRule="auto"/>
        <w:jc w:val="center"/>
        <w:rPr>
          <w:rFonts w:ascii="宋体" w:hAnsi="宋体" w:cs="宋体"/>
          <w:b/>
          <w:sz w:val="30"/>
          <w:szCs w:val="30"/>
        </w:rPr>
      </w:pPr>
      <w:r>
        <w:rPr>
          <w:rFonts w:hint="eastAsia" w:ascii="宋体" w:hAnsi="宋体" w:cs="宋体"/>
          <w:bCs/>
          <w:sz w:val="32"/>
          <w:szCs w:val="32"/>
        </w:rPr>
        <w:t>二○二六年四月</w:t>
      </w:r>
    </w:p>
    <w:p w14:paraId="14B8642F">
      <w:pPr>
        <w:spacing w:line="360" w:lineRule="auto"/>
        <w:rPr>
          <w:rFonts w:ascii="宋体" w:hAnsi="宋体" w:cs="宋体"/>
          <w:sz w:val="24"/>
        </w:rPr>
      </w:pPr>
    </w:p>
    <w:p w14:paraId="2A9049B1">
      <w:pPr>
        <w:spacing w:line="360" w:lineRule="auto"/>
        <w:jc w:val="center"/>
        <w:rPr>
          <w:rFonts w:ascii="宋体" w:hAnsi="宋体" w:cs="宋体"/>
          <w:b/>
          <w:bCs/>
          <w:sz w:val="36"/>
          <w:szCs w:val="36"/>
        </w:rPr>
        <w:sectPr>
          <w:headerReference r:id="rId4" w:type="first"/>
          <w:footerReference r:id="rId6" w:type="first"/>
          <w:headerReference r:id="rId3" w:type="default"/>
          <w:footerReference r:id="rId5" w:type="even"/>
          <w:pgSz w:w="11906" w:h="16838"/>
          <w:pgMar w:top="1440" w:right="1080" w:bottom="1440" w:left="1080" w:header="680" w:footer="567" w:gutter="0"/>
          <w:pgNumType w:start="1"/>
          <w:cols w:space="720" w:num="1"/>
          <w:docGrid w:type="lines" w:linePitch="312" w:charSpace="0"/>
        </w:sectPr>
      </w:pPr>
    </w:p>
    <w:p w14:paraId="69726E46">
      <w:pPr>
        <w:spacing w:line="360" w:lineRule="auto"/>
        <w:jc w:val="center"/>
        <w:rPr>
          <w:rFonts w:ascii="宋体" w:hAnsi="宋体" w:cs="宋体"/>
          <w:sz w:val="36"/>
          <w:szCs w:val="36"/>
        </w:rPr>
      </w:pPr>
      <w:r>
        <w:rPr>
          <w:rFonts w:hint="eastAsia" w:ascii="宋体" w:hAnsi="宋体" w:cs="宋体"/>
          <w:b/>
          <w:bCs/>
          <w:sz w:val="36"/>
          <w:szCs w:val="36"/>
        </w:rPr>
        <w:t>目  录</w:t>
      </w:r>
    </w:p>
    <w:p w14:paraId="597D24F5">
      <w:pPr>
        <w:pStyle w:val="31"/>
        <w:tabs>
          <w:tab w:val="right" w:leader="dot" w:pos="9746"/>
        </w:tabs>
      </w:pPr>
      <w:r>
        <w:rPr>
          <w:rFonts w:hint="eastAsia" w:ascii="宋体" w:hAnsi="宋体" w:cs="宋体"/>
        </w:rPr>
        <w:fldChar w:fldCharType="begin"/>
      </w:r>
      <w:r>
        <w:rPr>
          <w:rFonts w:hint="eastAsia" w:ascii="宋体" w:hAnsi="宋体" w:cs="宋体"/>
        </w:rPr>
        <w:instrText xml:space="preserve">TOC \o "1-1"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_Toc28338 </w:instrText>
      </w:r>
      <w:r>
        <w:rPr>
          <w:rFonts w:hint="eastAsia" w:ascii="宋体" w:hAnsi="宋体" w:cs="宋体"/>
        </w:rPr>
        <w:fldChar w:fldCharType="separate"/>
      </w:r>
      <w:r>
        <w:rPr>
          <w:rFonts w:hint="eastAsia" w:ascii="宋体" w:hAnsi="宋体" w:cs="宋体"/>
          <w:szCs w:val="32"/>
        </w:rPr>
        <w:t>第一章  比选公告</w:t>
      </w:r>
      <w:r>
        <w:tab/>
      </w:r>
      <w:r>
        <w:fldChar w:fldCharType="begin"/>
      </w:r>
      <w:r>
        <w:instrText xml:space="preserve"> PAGEREF _Toc28338 \h </w:instrText>
      </w:r>
      <w:r>
        <w:fldChar w:fldCharType="separate"/>
      </w:r>
      <w:r>
        <w:t>1</w:t>
      </w:r>
      <w:r>
        <w:fldChar w:fldCharType="end"/>
      </w:r>
      <w:r>
        <w:rPr>
          <w:rFonts w:hint="eastAsia" w:ascii="宋体" w:hAnsi="宋体" w:cs="宋体"/>
        </w:rPr>
        <w:fldChar w:fldCharType="end"/>
      </w:r>
    </w:p>
    <w:p w14:paraId="3C7EBCA3">
      <w:pPr>
        <w:pStyle w:val="31"/>
        <w:tabs>
          <w:tab w:val="right" w:leader="dot" w:pos="9746"/>
        </w:tabs>
      </w:pPr>
      <w:r>
        <w:rPr>
          <w:rFonts w:hint="eastAsia" w:ascii="宋体" w:hAnsi="宋体" w:cs="宋体"/>
        </w:rPr>
        <w:fldChar w:fldCharType="begin"/>
      </w:r>
      <w:r>
        <w:rPr>
          <w:rFonts w:hint="eastAsia" w:ascii="宋体" w:hAnsi="宋体" w:cs="宋体"/>
        </w:rPr>
        <w:instrText xml:space="preserve"> HYPERLINK \l _Toc8843 </w:instrText>
      </w:r>
      <w:r>
        <w:rPr>
          <w:rFonts w:hint="eastAsia" w:ascii="宋体" w:hAnsi="宋体" w:cs="宋体"/>
        </w:rPr>
        <w:fldChar w:fldCharType="separate"/>
      </w:r>
      <w:r>
        <w:rPr>
          <w:rFonts w:hint="eastAsia" w:ascii="宋体" w:hAnsi="宋体" w:cs="宋体"/>
          <w:szCs w:val="32"/>
        </w:rPr>
        <w:t>第二章  竞选人须知</w:t>
      </w:r>
      <w:r>
        <w:tab/>
      </w:r>
      <w:r>
        <w:fldChar w:fldCharType="begin"/>
      </w:r>
      <w:r>
        <w:instrText xml:space="preserve"> PAGEREF _Toc8843 \h </w:instrText>
      </w:r>
      <w:r>
        <w:fldChar w:fldCharType="separate"/>
      </w:r>
      <w:r>
        <w:t>4</w:t>
      </w:r>
      <w:r>
        <w:fldChar w:fldCharType="end"/>
      </w:r>
      <w:r>
        <w:rPr>
          <w:rFonts w:hint="eastAsia" w:ascii="宋体" w:hAnsi="宋体" w:cs="宋体"/>
        </w:rPr>
        <w:fldChar w:fldCharType="end"/>
      </w:r>
    </w:p>
    <w:p w14:paraId="11C1834E">
      <w:pPr>
        <w:pStyle w:val="31"/>
        <w:tabs>
          <w:tab w:val="right" w:leader="dot" w:pos="9746"/>
        </w:tabs>
      </w:pPr>
      <w:r>
        <w:rPr>
          <w:rFonts w:hint="eastAsia" w:ascii="宋体" w:hAnsi="宋体" w:cs="宋体"/>
        </w:rPr>
        <w:fldChar w:fldCharType="begin"/>
      </w:r>
      <w:r>
        <w:rPr>
          <w:rFonts w:hint="eastAsia" w:ascii="宋体" w:hAnsi="宋体" w:cs="宋体"/>
        </w:rPr>
        <w:instrText xml:space="preserve"> HYPERLINK \l _Toc26786 </w:instrText>
      </w:r>
      <w:r>
        <w:rPr>
          <w:rFonts w:hint="eastAsia" w:ascii="宋体" w:hAnsi="宋体" w:cs="宋体"/>
        </w:rPr>
        <w:fldChar w:fldCharType="separate"/>
      </w:r>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r>
        <w:tab/>
      </w:r>
      <w:r>
        <w:fldChar w:fldCharType="begin"/>
      </w:r>
      <w:r>
        <w:instrText xml:space="preserve"> PAGEREF _Toc26786 \h </w:instrText>
      </w:r>
      <w:r>
        <w:fldChar w:fldCharType="separate"/>
      </w:r>
      <w:r>
        <w:t>32</w:t>
      </w:r>
      <w:r>
        <w:fldChar w:fldCharType="end"/>
      </w:r>
      <w:r>
        <w:rPr>
          <w:rFonts w:hint="eastAsia" w:ascii="宋体" w:hAnsi="宋体" w:cs="宋体"/>
        </w:rPr>
        <w:fldChar w:fldCharType="end"/>
      </w:r>
    </w:p>
    <w:p w14:paraId="297D4E39">
      <w:pPr>
        <w:pStyle w:val="31"/>
        <w:tabs>
          <w:tab w:val="right" w:leader="dot" w:pos="9746"/>
        </w:tabs>
      </w:pPr>
      <w:r>
        <w:rPr>
          <w:rFonts w:hint="eastAsia" w:ascii="宋体" w:hAnsi="宋体" w:cs="宋体"/>
        </w:rPr>
        <w:fldChar w:fldCharType="begin"/>
      </w:r>
      <w:r>
        <w:rPr>
          <w:rFonts w:hint="eastAsia" w:ascii="宋体" w:hAnsi="宋体" w:cs="宋体"/>
        </w:rPr>
        <w:instrText xml:space="preserve"> HYPERLINK \l _Toc26407 </w:instrText>
      </w:r>
      <w:r>
        <w:rPr>
          <w:rFonts w:hint="eastAsia" w:ascii="宋体" w:hAnsi="宋体" w:cs="宋体"/>
        </w:rPr>
        <w:fldChar w:fldCharType="separate"/>
      </w:r>
      <w:r>
        <w:rPr>
          <w:rFonts w:hint="eastAsia" w:ascii="宋体" w:hAnsi="宋体" w:cs="宋体"/>
          <w:szCs w:val="32"/>
        </w:rPr>
        <w:t>第四章  合同条款及格式</w:t>
      </w:r>
      <w:r>
        <w:tab/>
      </w:r>
      <w:r>
        <w:fldChar w:fldCharType="begin"/>
      </w:r>
      <w:r>
        <w:instrText xml:space="preserve"> PAGEREF _Toc26407 \h </w:instrText>
      </w:r>
      <w:r>
        <w:fldChar w:fldCharType="separate"/>
      </w:r>
      <w:r>
        <w:t>43</w:t>
      </w:r>
      <w:r>
        <w:fldChar w:fldCharType="end"/>
      </w:r>
      <w:r>
        <w:rPr>
          <w:rFonts w:hint="eastAsia" w:ascii="宋体" w:hAnsi="宋体" w:cs="宋体"/>
        </w:rPr>
        <w:fldChar w:fldCharType="end"/>
      </w:r>
    </w:p>
    <w:p w14:paraId="5D80AA6E">
      <w:pPr>
        <w:pStyle w:val="31"/>
        <w:tabs>
          <w:tab w:val="right" w:leader="dot" w:pos="9746"/>
        </w:tabs>
      </w:pPr>
      <w:r>
        <w:rPr>
          <w:rFonts w:hint="eastAsia" w:ascii="宋体" w:hAnsi="宋体" w:cs="宋体"/>
        </w:rPr>
        <w:fldChar w:fldCharType="begin"/>
      </w:r>
      <w:r>
        <w:rPr>
          <w:rFonts w:hint="eastAsia" w:ascii="宋体" w:hAnsi="宋体" w:cs="宋体"/>
        </w:rPr>
        <w:instrText xml:space="preserve"> HYPERLINK \l _Toc22568 </w:instrText>
      </w:r>
      <w:r>
        <w:rPr>
          <w:rFonts w:hint="eastAsia" w:ascii="宋体" w:hAnsi="宋体" w:cs="宋体"/>
        </w:rPr>
        <w:fldChar w:fldCharType="separate"/>
      </w:r>
      <w:r>
        <w:rPr>
          <w:rFonts w:hint="eastAsia" w:ascii="宋体" w:hAnsi="宋体" w:cs="宋体"/>
          <w:szCs w:val="32"/>
        </w:rPr>
        <w:t>第五章  工程量清单</w:t>
      </w:r>
      <w:r>
        <w:tab/>
      </w:r>
      <w:r>
        <w:fldChar w:fldCharType="begin"/>
      </w:r>
      <w:r>
        <w:instrText xml:space="preserve"> PAGEREF _Toc22568 \h </w:instrText>
      </w:r>
      <w:r>
        <w:fldChar w:fldCharType="separate"/>
      </w:r>
      <w:r>
        <w:t>62</w:t>
      </w:r>
      <w:r>
        <w:fldChar w:fldCharType="end"/>
      </w:r>
      <w:r>
        <w:rPr>
          <w:rFonts w:hint="eastAsia" w:ascii="宋体" w:hAnsi="宋体" w:cs="宋体"/>
        </w:rPr>
        <w:fldChar w:fldCharType="end"/>
      </w:r>
    </w:p>
    <w:p w14:paraId="248DBCC7">
      <w:pPr>
        <w:pStyle w:val="31"/>
        <w:tabs>
          <w:tab w:val="right" w:leader="dot" w:pos="9746"/>
        </w:tabs>
      </w:pPr>
      <w:r>
        <w:rPr>
          <w:rFonts w:hint="eastAsia" w:ascii="宋体" w:hAnsi="宋体" w:cs="宋体"/>
        </w:rPr>
        <w:fldChar w:fldCharType="begin"/>
      </w:r>
      <w:r>
        <w:rPr>
          <w:rFonts w:hint="eastAsia" w:ascii="宋体" w:hAnsi="宋体" w:cs="宋体"/>
        </w:rPr>
        <w:instrText xml:space="preserve"> HYPERLINK \l _Toc25257 </w:instrText>
      </w:r>
      <w:r>
        <w:rPr>
          <w:rFonts w:hint="eastAsia" w:ascii="宋体" w:hAnsi="宋体" w:cs="宋体"/>
        </w:rPr>
        <w:fldChar w:fldCharType="separate"/>
      </w:r>
      <w:r>
        <w:rPr>
          <w:rFonts w:hint="eastAsia" w:ascii="宋体" w:hAnsi="宋体" w:cs="宋体"/>
          <w:szCs w:val="32"/>
        </w:rPr>
        <w:t>第六章  图纸</w:t>
      </w:r>
      <w:r>
        <w:tab/>
      </w:r>
      <w:r>
        <w:fldChar w:fldCharType="begin"/>
      </w:r>
      <w:r>
        <w:instrText xml:space="preserve"> PAGEREF _Toc25257 \h </w:instrText>
      </w:r>
      <w:r>
        <w:fldChar w:fldCharType="separate"/>
      </w:r>
      <w:r>
        <w:t>63</w:t>
      </w:r>
      <w:r>
        <w:fldChar w:fldCharType="end"/>
      </w:r>
      <w:r>
        <w:rPr>
          <w:rFonts w:hint="eastAsia" w:ascii="宋体" w:hAnsi="宋体" w:cs="宋体"/>
        </w:rPr>
        <w:fldChar w:fldCharType="end"/>
      </w:r>
    </w:p>
    <w:p w14:paraId="232EE4E2">
      <w:pPr>
        <w:pStyle w:val="31"/>
        <w:tabs>
          <w:tab w:val="right" w:leader="dot" w:pos="9746"/>
        </w:tabs>
      </w:pPr>
      <w:r>
        <w:rPr>
          <w:rFonts w:hint="eastAsia" w:ascii="宋体" w:hAnsi="宋体" w:cs="宋体"/>
        </w:rPr>
        <w:fldChar w:fldCharType="begin"/>
      </w:r>
      <w:r>
        <w:rPr>
          <w:rFonts w:hint="eastAsia" w:ascii="宋体" w:hAnsi="宋体" w:cs="宋体"/>
        </w:rPr>
        <w:instrText xml:space="preserve"> HYPERLINK \l _Toc268 </w:instrText>
      </w:r>
      <w:r>
        <w:rPr>
          <w:rFonts w:hint="eastAsia" w:ascii="宋体" w:hAnsi="宋体" w:cs="宋体"/>
        </w:rPr>
        <w:fldChar w:fldCharType="separate"/>
      </w:r>
      <w:r>
        <w:rPr>
          <w:rFonts w:hint="eastAsia" w:ascii="宋体" w:hAnsi="宋体" w:cs="宋体"/>
          <w:szCs w:val="32"/>
        </w:rPr>
        <w:t>第七章　技术标准和要求</w:t>
      </w:r>
      <w:r>
        <w:tab/>
      </w:r>
      <w:r>
        <w:fldChar w:fldCharType="begin"/>
      </w:r>
      <w:r>
        <w:instrText xml:space="preserve"> PAGEREF _Toc268 \h </w:instrText>
      </w:r>
      <w:r>
        <w:fldChar w:fldCharType="separate"/>
      </w:r>
      <w:r>
        <w:t>64</w:t>
      </w:r>
      <w:r>
        <w:fldChar w:fldCharType="end"/>
      </w:r>
      <w:r>
        <w:rPr>
          <w:rFonts w:hint="eastAsia" w:ascii="宋体" w:hAnsi="宋体" w:cs="宋体"/>
        </w:rPr>
        <w:fldChar w:fldCharType="end"/>
      </w:r>
    </w:p>
    <w:p w14:paraId="0732B615">
      <w:pPr>
        <w:pStyle w:val="31"/>
        <w:tabs>
          <w:tab w:val="right" w:leader="dot" w:pos="9746"/>
        </w:tabs>
      </w:pPr>
      <w:r>
        <w:rPr>
          <w:rFonts w:hint="eastAsia" w:ascii="宋体" w:hAnsi="宋体" w:cs="宋体"/>
        </w:rPr>
        <w:fldChar w:fldCharType="begin"/>
      </w:r>
      <w:r>
        <w:rPr>
          <w:rFonts w:hint="eastAsia" w:ascii="宋体" w:hAnsi="宋体" w:cs="宋体"/>
        </w:rPr>
        <w:instrText xml:space="preserve"> HYPERLINK \l _Toc10462 </w:instrText>
      </w:r>
      <w:r>
        <w:rPr>
          <w:rFonts w:hint="eastAsia" w:ascii="宋体" w:hAnsi="宋体" w:cs="宋体"/>
        </w:rPr>
        <w:fldChar w:fldCharType="separate"/>
      </w:r>
      <w:r>
        <w:rPr>
          <w:rFonts w:hint="eastAsia" w:ascii="宋体" w:hAnsi="宋体" w:cs="宋体"/>
          <w:szCs w:val="32"/>
        </w:rPr>
        <w:t>第八章  竞选文件格式</w:t>
      </w:r>
      <w:r>
        <w:tab/>
      </w:r>
      <w:r>
        <w:fldChar w:fldCharType="begin"/>
      </w:r>
      <w:r>
        <w:instrText xml:space="preserve"> PAGEREF _Toc10462 \h </w:instrText>
      </w:r>
      <w:r>
        <w:fldChar w:fldCharType="separate"/>
      </w:r>
      <w:r>
        <w:t>65</w:t>
      </w:r>
      <w:r>
        <w:fldChar w:fldCharType="end"/>
      </w:r>
      <w:r>
        <w:rPr>
          <w:rFonts w:hint="eastAsia" w:ascii="宋体" w:hAnsi="宋体" w:cs="宋体"/>
        </w:rPr>
        <w:fldChar w:fldCharType="end"/>
      </w:r>
    </w:p>
    <w:p w14:paraId="5842B016">
      <w:pPr>
        <w:spacing w:line="360" w:lineRule="auto"/>
        <w:rPr>
          <w:rFonts w:ascii="宋体" w:hAnsi="宋体" w:cs="宋体"/>
        </w:rPr>
        <w:sectPr>
          <w:footerReference r:id="rId7" w:type="default"/>
          <w:pgSz w:w="11906" w:h="16838"/>
          <w:pgMar w:top="1440" w:right="1080" w:bottom="1440" w:left="1080" w:header="680" w:footer="567" w:gutter="0"/>
          <w:pgNumType w:start="1"/>
          <w:cols w:space="720" w:num="1"/>
          <w:docGrid w:type="lines" w:linePitch="312" w:charSpace="0"/>
        </w:sectPr>
      </w:pPr>
      <w:r>
        <w:rPr>
          <w:rFonts w:hint="eastAsia" w:ascii="宋体" w:hAnsi="宋体" w:cs="宋体"/>
        </w:rPr>
        <w:fldChar w:fldCharType="end"/>
      </w:r>
      <w:bookmarkStart w:id="7" w:name="_Toc32133"/>
      <w:bookmarkStart w:id="8" w:name="_Toc28338"/>
    </w:p>
    <w:bookmarkEnd w:id="7"/>
    <w:p w14:paraId="7801955B">
      <w:pPr>
        <w:spacing w:line="360" w:lineRule="auto"/>
        <w:jc w:val="center"/>
        <w:rPr>
          <w:rFonts w:ascii="宋体" w:hAnsi="宋体" w:cs="宋体"/>
          <w:sz w:val="32"/>
          <w:szCs w:val="32"/>
        </w:rPr>
      </w:pPr>
      <w:r>
        <w:rPr>
          <w:rFonts w:hint="eastAsia" w:ascii="宋体" w:hAnsi="宋体" w:cs="宋体"/>
          <w:sz w:val="32"/>
          <w:szCs w:val="32"/>
        </w:rPr>
        <w:t>第一章  比选公告</w:t>
      </w:r>
      <w:bookmarkEnd w:id="8"/>
    </w:p>
    <w:p w14:paraId="166287A0">
      <w:pPr>
        <w:autoSpaceDE w:val="0"/>
        <w:autoSpaceDN w:val="0"/>
        <w:adjustRightInd w:val="0"/>
        <w:snapToGrid w:val="0"/>
        <w:spacing w:line="360" w:lineRule="auto"/>
        <w:jc w:val="center"/>
        <w:rPr>
          <w:rFonts w:ascii="宋体" w:hAnsi="宋体" w:cs="宋体"/>
          <w:snapToGrid w:val="0"/>
          <w:color w:val="000000" w:themeColor="text1"/>
          <w:sz w:val="24"/>
          <w14:textFill>
            <w14:solidFill>
              <w14:schemeClr w14:val="tx1"/>
            </w14:solidFill>
          </w14:textFill>
        </w:rPr>
      </w:pPr>
      <w:bookmarkStart w:id="9" w:name="_Toc200359238"/>
      <w:bookmarkStart w:id="10" w:name="_Toc430530416"/>
      <w:bookmarkStart w:id="11" w:name="_Toc287620667"/>
      <w:bookmarkStart w:id="12" w:name="_Toc200359427"/>
      <w:bookmarkStart w:id="13" w:name="_Toc509218692"/>
      <w:bookmarkStart w:id="14" w:name="_Toc287607728"/>
      <w:bookmarkStart w:id="15" w:name="_Toc277082536"/>
      <w:bookmarkStart w:id="16" w:name="_Toc27983216"/>
      <w:bookmarkStart w:id="17" w:name="_Toc224103299"/>
      <w:bookmarkStart w:id="18" w:name="_Toc144974483"/>
      <w:r>
        <w:rPr>
          <w:rFonts w:hint="eastAsia" w:ascii="宋体" w:hAnsi="宋体" w:cs="宋体"/>
          <w:b/>
          <w:bCs/>
          <w:snapToGrid w:val="0"/>
          <w:w w:val="99"/>
          <w:kern w:val="0"/>
          <w:sz w:val="28"/>
          <w:szCs w:val="28"/>
          <w:u w:val="single"/>
        </w:rPr>
        <w:t xml:space="preserve"> </w:t>
      </w:r>
      <w:r>
        <w:rPr>
          <w:rFonts w:hint="eastAsia" w:ascii="宋体" w:hAnsi="宋体" w:cs="宋体"/>
          <w:b/>
          <w:bCs/>
          <w:snapToGrid w:val="0"/>
          <w:color w:val="000000" w:themeColor="text1"/>
          <w:w w:val="99"/>
          <w:kern w:val="0"/>
          <w:sz w:val="28"/>
          <w:szCs w:val="28"/>
          <w:u w:val="single"/>
          <w14:textFill>
            <w14:solidFill>
              <w14:schemeClr w14:val="tx1"/>
            </w14:solidFill>
          </w14:textFill>
        </w:rPr>
        <w:t xml:space="preserve"> 荣昌猪父系选育场粪污处理区升级改造 比选公告</w:t>
      </w:r>
      <w:r>
        <w:rPr>
          <w:rFonts w:hint="eastAsia" w:ascii="宋体" w:hAnsi="宋体" w:cs="宋体"/>
          <w:snapToGrid w:val="0"/>
          <w:color w:val="000000" w:themeColor="text1"/>
          <w:sz w:val="24"/>
          <w14:textFill>
            <w14:solidFill>
              <w14:schemeClr w14:val="tx1"/>
            </w14:solidFill>
          </w14:textFill>
        </w:rPr>
        <w:t xml:space="preserve">  </w:t>
      </w:r>
    </w:p>
    <w:p w14:paraId="5F8E40C2">
      <w:pPr>
        <w:pStyle w:val="4"/>
        <w:spacing w:before="100" w:after="100" w:line="360" w:lineRule="auto"/>
        <w:rPr>
          <w:rFonts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1.比选条件</w:t>
      </w:r>
      <w:bookmarkEnd w:id="9"/>
      <w:bookmarkEnd w:id="10"/>
      <w:bookmarkEnd w:id="11"/>
      <w:bookmarkEnd w:id="12"/>
      <w:bookmarkEnd w:id="13"/>
      <w:bookmarkEnd w:id="14"/>
      <w:bookmarkEnd w:id="15"/>
      <w:bookmarkEnd w:id="16"/>
      <w:bookmarkEnd w:id="17"/>
    </w:p>
    <w:p w14:paraId="7B0F792F">
      <w:pPr>
        <w:tabs>
          <w:tab w:val="left" w:pos="3315"/>
          <w:tab w:val="left" w:pos="3390"/>
          <w:tab w:val="left" w:pos="6120"/>
          <w:tab w:val="left" w:pos="8850"/>
        </w:tabs>
        <w:autoSpaceDE w:val="0"/>
        <w:autoSpaceDN w:val="0"/>
        <w:adjustRightInd w:val="0"/>
        <w:snapToGrid w:val="0"/>
        <w:spacing w:line="360" w:lineRule="auto"/>
        <w:ind w:firstLine="42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本比选项目</w:t>
      </w:r>
      <w:r>
        <w:rPr>
          <w:rFonts w:hint="eastAsia" w:ascii="宋体" w:hAnsi="宋体" w:cs="宋体"/>
          <w:snapToGrid w:val="0"/>
          <w:color w:val="000000" w:themeColor="text1"/>
          <w:kern w:val="0"/>
          <w:sz w:val="24"/>
          <w:u w:val="single"/>
          <w14:textFill>
            <w14:solidFill>
              <w14:schemeClr w14:val="tx1"/>
            </w14:solidFill>
          </w14:textFill>
        </w:rPr>
        <w:t xml:space="preserve"> 荣昌猪父系选育场粪污处理区升级改造 </w:t>
      </w:r>
      <w:r>
        <w:rPr>
          <w:rFonts w:hint="eastAsia" w:ascii="宋体" w:hAnsi="宋体" w:cs="宋体"/>
          <w:snapToGrid w:val="0"/>
          <w:color w:val="000000" w:themeColor="text1"/>
          <w:kern w:val="0"/>
          <w:sz w:val="24"/>
          <w14:textFill>
            <w14:solidFill>
              <w14:schemeClr w14:val="tx1"/>
            </w14:solidFill>
          </w14:textFill>
        </w:rPr>
        <w:t>已批准建设，比选人为</w:t>
      </w:r>
      <w:r>
        <w:rPr>
          <w:rFonts w:hint="eastAsia" w:ascii="宋体" w:hAnsi="宋体" w:cs="宋体"/>
          <w:snapToGrid w:val="0"/>
          <w:color w:val="000000" w:themeColor="text1"/>
          <w:kern w:val="0"/>
          <w:sz w:val="24"/>
          <w:u w:val="single"/>
          <w14:textFill>
            <w14:solidFill>
              <w14:schemeClr w14:val="tx1"/>
            </w14:solidFill>
          </w14:textFill>
        </w:rPr>
        <w:t>生猪技术创新中心（重庆）</w:t>
      </w:r>
      <w:r>
        <w:rPr>
          <w:rFonts w:hint="eastAsia" w:ascii="宋体" w:hAnsi="宋体" w:cs="宋体"/>
          <w:snapToGrid w:val="0"/>
          <w:color w:val="000000" w:themeColor="text1"/>
          <w:kern w:val="0"/>
          <w:sz w:val="24"/>
          <w14:textFill>
            <w14:solidFill>
              <w14:schemeClr w14:val="tx1"/>
            </w14:solidFill>
          </w14:textFill>
        </w:rPr>
        <w:t>，</w:t>
      </w:r>
      <w:r>
        <w:rPr>
          <w:rFonts w:hint="eastAsia" w:ascii="宋体" w:hAnsi="宋体" w:cs="宋体"/>
          <w:snapToGrid w:val="0"/>
          <w:color w:val="000000" w:themeColor="text1"/>
          <w:kern w:val="0"/>
          <w:position w:val="-2"/>
          <w:sz w:val="24"/>
          <w14:textFill>
            <w14:solidFill>
              <w14:schemeClr w14:val="tx1"/>
            </w14:solidFill>
          </w14:textFill>
        </w:rPr>
        <w:t>项目已具备比选条件，现对</w:t>
      </w:r>
      <w:r>
        <w:rPr>
          <w:rFonts w:hint="eastAsia" w:ascii="宋体" w:hAnsi="宋体" w:cs="宋体"/>
          <w:snapToGrid w:val="0"/>
          <w:color w:val="000000" w:themeColor="text1"/>
          <w:kern w:val="0"/>
          <w:position w:val="-2"/>
          <w:sz w:val="24"/>
          <w:u w:val="single"/>
          <w14:textFill>
            <w14:solidFill>
              <w14:schemeClr w14:val="tx1"/>
            </w14:solidFill>
          </w14:textFill>
        </w:rPr>
        <w:t>该项目的施工</w:t>
      </w:r>
      <w:r>
        <w:rPr>
          <w:rFonts w:hint="eastAsia" w:ascii="宋体" w:hAnsi="宋体" w:cs="宋体"/>
          <w:snapToGrid w:val="0"/>
          <w:color w:val="000000" w:themeColor="text1"/>
          <w:kern w:val="0"/>
          <w:position w:val="-2"/>
          <w:sz w:val="24"/>
          <w14:textFill>
            <w14:solidFill>
              <w14:schemeClr w14:val="tx1"/>
            </w14:solidFill>
          </w14:textFill>
        </w:rPr>
        <w:t>进行竞争性比选。</w:t>
      </w:r>
    </w:p>
    <w:p w14:paraId="6CA91898">
      <w:pPr>
        <w:pStyle w:val="4"/>
        <w:spacing w:before="100" w:after="100" w:line="360" w:lineRule="auto"/>
        <w:rPr>
          <w:rFonts w:ascii="宋体" w:hAnsi="宋体" w:cs="宋体"/>
          <w:snapToGrid w:val="0"/>
          <w:color w:val="000000" w:themeColor="text1"/>
          <w:sz w:val="24"/>
          <w:szCs w:val="24"/>
          <w14:textFill>
            <w14:solidFill>
              <w14:schemeClr w14:val="tx1"/>
            </w14:solidFill>
          </w14:textFill>
        </w:rPr>
      </w:pPr>
      <w:bookmarkStart w:id="19" w:name="_Toc200359239"/>
      <w:bookmarkStart w:id="20" w:name="_Toc287620668"/>
      <w:bookmarkStart w:id="21" w:name="_Toc277082537"/>
      <w:bookmarkStart w:id="22" w:name="_Toc200359428"/>
      <w:bookmarkStart w:id="23" w:name="_Toc224103300"/>
      <w:bookmarkStart w:id="24" w:name="_Toc509218693"/>
      <w:bookmarkStart w:id="25" w:name="_Toc27983217"/>
      <w:bookmarkStart w:id="26" w:name="_Toc430530417"/>
      <w:bookmarkStart w:id="27" w:name="_Toc287607729"/>
      <w:r>
        <w:rPr>
          <w:rFonts w:hint="eastAsia" w:ascii="宋体" w:hAnsi="宋体" w:cs="宋体"/>
          <w:snapToGrid w:val="0"/>
          <w:color w:val="000000" w:themeColor="text1"/>
          <w:sz w:val="24"/>
          <w:szCs w:val="24"/>
          <w14:textFill>
            <w14:solidFill>
              <w14:schemeClr w14:val="tx1"/>
            </w14:solidFill>
          </w14:textFill>
        </w:rPr>
        <w:t>2.项目概况与比选范围</w:t>
      </w:r>
      <w:bookmarkEnd w:id="19"/>
      <w:bookmarkEnd w:id="20"/>
      <w:bookmarkEnd w:id="21"/>
      <w:bookmarkEnd w:id="22"/>
      <w:bookmarkEnd w:id="23"/>
      <w:bookmarkEnd w:id="24"/>
      <w:bookmarkEnd w:id="25"/>
      <w:bookmarkEnd w:id="26"/>
      <w:bookmarkEnd w:id="27"/>
    </w:p>
    <w:p w14:paraId="4E36221D">
      <w:pPr>
        <w:tabs>
          <w:tab w:val="left" w:pos="3840"/>
          <w:tab w:val="left" w:pos="5300"/>
        </w:tabs>
        <w:autoSpaceDE w:val="0"/>
        <w:autoSpaceDN w:val="0"/>
        <w:adjustRightInd w:val="0"/>
        <w:snapToGrid w:val="0"/>
        <w:spacing w:line="360" w:lineRule="auto"/>
        <w:ind w:firstLine="480" w:firstLineChars="200"/>
        <w:jc w:val="left"/>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2.1 项目名称：荣昌猪父系选育场粪污处理区升级改造</w:t>
      </w:r>
    </w:p>
    <w:p w14:paraId="6009D82C">
      <w:pPr>
        <w:tabs>
          <w:tab w:val="left" w:pos="3840"/>
          <w:tab w:val="left" w:pos="5300"/>
        </w:tabs>
        <w:autoSpaceDE w:val="0"/>
        <w:autoSpaceDN w:val="0"/>
        <w:adjustRightInd w:val="0"/>
        <w:snapToGrid w:val="0"/>
        <w:spacing w:line="360" w:lineRule="auto"/>
        <w:ind w:firstLine="480" w:firstLineChars="200"/>
        <w:jc w:val="left"/>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2.2 建设地点：重庆市荣昌区</w:t>
      </w:r>
    </w:p>
    <w:p w14:paraId="4A250361">
      <w:pPr>
        <w:tabs>
          <w:tab w:val="left" w:pos="3840"/>
          <w:tab w:val="left" w:pos="5300"/>
        </w:tabs>
        <w:autoSpaceDE w:val="0"/>
        <w:autoSpaceDN w:val="0"/>
        <w:adjustRightInd w:val="0"/>
        <w:snapToGrid w:val="0"/>
        <w:spacing w:line="360" w:lineRule="auto"/>
        <w:ind w:firstLine="480" w:firstLineChars="200"/>
        <w:jc w:val="left"/>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2.3 比选范围：荣昌猪父系选育场粪污处理区升级改造项目清单中全部建设内容及施工内容，具体以比选人给出的工程量清单和施工图纸为准。</w:t>
      </w:r>
    </w:p>
    <w:p w14:paraId="3D8FB9BA">
      <w:pPr>
        <w:tabs>
          <w:tab w:val="left" w:pos="3840"/>
          <w:tab w:val="left" w:pos="5300"/>
        </w:tabs>
        <w:autoSpaceDE w:val="0"/>
        <w:autoSpaceDN w:val="0"/>
        <w:adjustRightInd w:val="0"/>
        <w:snapToGrid w:val="0"/>
        <w:spacing w:line="360" w:lineRule="auto"/>
        <w:ind w:firstLine="480" w:firstLineChars="200"/>
        <w:jc w:val="left"/>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2.4 本次比选项目工程总投资额：</w:t>
      </w:r>
      <w:r>
        <w:rPr>
          <w:rFonts w:hint="eastAsia" w:ascii="宋体" w:hAnsi="宋体" w:cs="宋体"/>
          <w:snapToGrid w:val="0"/>
          <w:color w:val="000000" w:themeColor="text1"/>
          <w:kern w:val="0"/>
          <w:sz w:val="24"/>
          <w:u w:val="single"/>
          <w14:textFill>
            <w14:solidFill>
              <w14:schemeClr w14:val="tx1"/>
            </w14:solidFill>
          </w14:textFill>
        </w:rPr>
        <w:t xml:space="preserve"> 1388930.97 </w:t>
      </w:r>
      <w:r>
        <w:rPr>
          <w:rFonts w:hint="eastAsia" w:ascii="宋体" w:hAnsi="宋体" w:cs="宋体"/>
          <w:snapToGrid w:val="0"/>
          <w:color w:val="000000" w:themeColor="text1"/>
          <w:kern w:val="0"/>
          <w:sz w:val="24"/>
          <w14:textFill>
            <w14:solidFill>
              <w14:schemeClr w14:val="tx1"/>
            </w14:solidFill>
          </w14:textFill>
        </w:rPr>
        <w:t>元。</w:t>
      </w:r>
    </w:p>
    <w:p w14:paraId="1B11D6F7">
      <w:pPr>
        <w:tabs>
          <w:tab w:val="left" w:pos="3840"/>
          <w:tab w:val="left" w:pos="5300"/>
        </w:tabs>
        <w:autoSpaceDE w:val="0"/>
        <w:autoSpaceDN w:val="0"/>
        <w:adjustRightInd w:val="0"/>
        <w:snapToGrid w:val="0"/>
        <w:spacing w:line="360" w:lineRule="auto"/>
        <w:ind w:firstLine="480" w:firstLineChars="200"/>
        <w:jc w:val="left"/>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2.5 工期：</w:t>
      </w:r>
      <w:r>
        <w:rPr>
          <w:rFonts w:hint="eastAsia" w:ascii="宋体" w:hAnsi="宋体" w:cs="宋体"/>
          <w:snapToGrid w:val="0"/>
          <w:color w:val="000000" w:themeColor="text1"/>
          <w:kern w:val="0"/>
          <w:sz w:val="24"/>
          <w:u w:val="single"/>
          <w14:textFill>
            <w14:solidFill>
              <w14:schemeClr w14:val="tx1"/>
            </w14:solidFill>
          </w14:textFill>
        </w:rPr>
        <w:t xml:space="preserve"> 100 </w:t>
      </w:r>
      <w:r>
        <w:rPr>
          <w:rFonts w:hint="eastAsia" w:ascii="宋体" w:hAnsi="宋体" w:cs="宋体"/>
          <w:snapToGrid w:val="0"/>
          <w:color w:val="000000" w:themeColor="text1"/>
          <w:kern w:val="0"/>
          <w:sz w:val="24"/>
          <w14:textFill>
            <w14:solidFill>
              <w14:schemeClr w14:val="tx1"/>
            </w14:solidFill>
          </w14:textFill>
        </w:rPr>
        <w:t>日历天。</w:t>
      </w:r>
    </w:p>
    <w:p w14:paraId="17167DEA">
      <w:pPr>
        <w:pStyle w:val="4"/>
        <w:spacing w:before="100" w:after="100" w:line="360" w:lineRule="auto"/>
        <w:rPr>
          <w:rFonts w:ascii="宋体" w:hAnsi="宋体" w:cs="宋体"/>
          <w:snapToGrid w:val="0"/>
          <w:color w:val="000000" w:themeColor="text1"/>
          <w:sz w:val="24"/>
          <w:szCs w:val="24"/>
          <w14:textFill>
            <w14:solidFill>
              <w14:schemeClr w14:val="tx1"/>
            </w14:solidFill>
          </w14:textFill>
        </w:rPr>
      </w:pPr>
      <w:bookmarkStart w:id="28" w:name="_Toc6447"/>
      <w:r>
        <w:rPr>
          <w:rFonts w:hint="eastAsia" w:ascii="宋体" w:hAnsi="宋体" w:cs="宋体"/>
          <w:snapToGrid w:val="0"/>
          <w:color w:val="000000" w:themeColor="text1"/>
          <w:sz w:val="24"/>
          <w:szCs w:val="24"/>
          <w14:textFill>
            <w14:solidFill>
              <w14:schemeClr w14:val="tx1"/>
            </w14:solidFill>
          </w14:textFill>
        </w:rPr>
        <w:t>3.政府采购工程</w:t>
      </w:r>
      <w:bookmarkEnd w:id="28"/>
    </w:p>
    <w:p w14:paraId="2C64F819">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3.1 是否属于政府采购工程：是</w:t>
      </w:r>
    </w:p>
    <w:p w14:paraId="3E5C12C6">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3.2 是否专门面向中小企业预留：本项目整体面向中小企业。</w:t>
      </w:r>
    </w:p>
    <w:p w14:paraId="2F52BE66">
      <w:pPr>
        <w:pStyle w:val="4"/>
        <w:spacing w:before="100" w:after="100" w:line="360" w:lineRule="auto"/>
        <w:rPr>
          <w:rFonts w:ascii="宋体" w:hAnsi="宋体" w:cs="宋体"/>
          <w:snapToGrid w:val="0"/>
          <w:sz w:val="24"/>
          <w:szCs w:val="24"/>
        </w:rPr>
      </w:pPr>
      <w:bookmarkStart w:id="29" w:name="_Toc287607730"/>
      <w:bookmarkStart w:id="30" w:name="_Toc224103301"/>
      <w:bookmarkStart w:id="31" w:name="_Toc509218694"/>
      <w:bookmarkStart w:id="32" w:name="_Toc430530418"/>
      <w:bookmarkStart w:id="33" w:name="_Toc27983218"/>
      <w:bookmarkStart w:id="34" w:name="_Toc277082538"/>
      <w:bookmarkStart w:id="35" w:name="_Toc200359429"/>
      <w:bookmarkStart w:id="36" w:name="_Toc200359240"/>
      <w:bookmarkStart w:id="37" w:name="_Toc287620669"/>
      <w:r>
        <w:rPr>
          <w:rFonts w:hint="eastAsia" w:ascii="宋体" w:hAnsi="宋体" w:cs="宋体"/>
          <w:snapToGrid w:val="0"/>
          <w:sz w:val="24"/>
          <w:szCs w:val="24"/>
        </w:rPr>
        <w:t>4.竞选人资格要求</w:t>
      </w:r>
      <w:bookmarkEnd w:id="29"/>
      <w:bookmarkEnd w:id="30"/>
      <w:bookmarkEnd w:id="31"/>
      <w:bookmarkEnd w:id="32"/>
      <w:bookmarkEnd w:id="33"/>
      <w:bookmarkEnd w:id="34"/>
      <w:bookmarkEnd w:id="35"/>
      <w:bookmarkEnd w:id="36"/>
      <w:bookmarkEnd w:id="37"/>
    </w:p>
    <w:p w14:paraId="3664970E">
      <w:pPr>
        <w:tabs>
          <w:tab w:val="left" w:pos="3840"/>
          <w:tab w:val="left" w:pos="5300"/>
        </w:tabs>
        <w:autoSpaceDE w:val="0"/>
        <w:autoSpaceDN w:val="0"/>
        <w:adjustRightInd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lang w:val="en-US" w:eastAsia="zh-CN"/>
        </w:rPr>
        <w:t>4</w:t>
      </w:r>
      <w:r>
        <w:rPr>
          <w:rFonts w:hint="eastAsia" w:ascii="宋体" w:hAnsi="宋体" w:cs="宋体"/>
          <w:snapToGrid w:val="0"/>
          <w:kern w:val="0"/>
          <w:sz w:val="24"/>
        </w:rPr>
        <w:t xml:space="preserve">.1  </w:t>
      </w:r>
      <w:r>
        <w:rPr>
          <w:rFonts w:hint="eastAsia" w:ascii="宋体" w:hAnsi="宋体" w:cs="宋体"/>
          <w:sz w:val="24"/>
        </w:rPr>
        <w:t>本次比选实行资格后审，竞选人应满足下列资格条件：</w:t>
      </w:r>
    </w:p>
    <w:p w14:paraId="04D58F1B">
      <w:pPr>
        <w:tabs>
          <w:tab w:val="left" w:pos="3840"/>
          <w:tab w:val="left" w:pos="5300"/>
        </w:tabs>
        <w:autoSpaceDE w:val="0"/>
        <w:autoSpaceDN w:val="0"/>
        <w:adjustRightInd w:val="0"/>
        <w:snapToGrid w:val="0"/>
        <w:spacing w:line="360" w:lineRule="auto"/>
        <w:ind w:firstLine="480" w:firstLineChars="200"/>
        <w:jc w:val="left"/>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kern w:val="0"/>
          <w:sz w:val="24"/>
          <w:lang w:val="en-US" w:eastAsia="zh-CN"/>
        </w:rPr>
        <w:t>4</w:t>
      </w:r>
      <w:r>
        <w:rPr>
          <w:rFonts w:hint="eastAsia" w:ascii="宋体" w:hAnsi="宋体" w:cs="宋体"/>
          <w:snapToGrid w:val="0"/>
          <w:kern w:val="0"/>
          <w:sz w:val="24"/>
        </w:rPr>
        <w:t>.1.1 本次比选要求竞选人具备的资质条件：</w:t>
      </w:r>
      <w:r>
        <w:rPr>
          <w:rFonts w:hint="eastAsia" w:ascii="宋体" w:hAnsi="宋体" w:cs="宋体"/>
          <w:snapToGrid w:val="0"/>
          <w:color w:val="000000" w:themeColor="text1"/>
          <w:kern w:val="0"/>
          <w:sz w:val="24"/>
          <w14:textFill>
            <w14:solidFill>
              <w14:schemeClr w14:val="tx1"/>
            </w14:solidFill>
          </w14:textFill>
        </w:rPr>
        <w:t>具备建设行政主管部门颁发的有效的建筑工程施工总承包三级及以上或环保工程专业承包三级及以上资质；</w:t>
      </w:r>
    </w:p>
    <w:p w14:paraId="451E81C7">
      <w:pPr>
        <w:tabs>
          <w:tab w:val="left" w:pos="3840"/>
          <w:tab w:val="left" w:pos="5300"/>
        </w:tabs>
        <w:autoSpaceDE w:val="0"/>
        <w:autoSpaceDN w:val="0"/>
        <w:adjustRightInd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lang w:val="en-US" w:eastAsia="zh-CN"/>
        </w:rPr>
        <w:t>4</w:t>
      </w:r>
      <w:r>
        <w:rPr>
          <w:rFonts w:hint="eastAsia" w:ascii="宋体" w:hAnsi="宋体" w:cs="宋体"/>
          <w:snapToGrid w:val="0"/>
          <w:kern w:val="0"/>
          <w:sz w:val="24"/>
        </w:rPr>
        <w:t>.1.2 竞选人还应在人员、设备、资金等方面具有相应的施工能力，详见比选文件第二章竞选人须知前附表第1.4.1条内容。</w:t>
      </w:r>
    </w:p>
    <w:p w14:paraId="3F63F391">
      <w:pPr>
        <w:tabs>
          <w:tab w:val="left" w:pos="3045"/>
          <w:tab w:val="left" w:pos="8310"/>
        </w:tabs>
        <w:autoSpaceDE w:val="0"/>
        <w:autoSpaceDN w:val="0"/>
        <w:adjustRightInd w:val="0"/>
        <w:snapToGrid w:val="0"/>
        <w:spacing w:line="360" w:lineRule="auto"/>
        <w:ind w:firstLine="480" w:firstLineChars="200"/>
        <w:rPr>
          <w:rFonts w:ascii="宋体" w:hAnsi="宋体" w:cs="宋体"/>
          <w:b/>
          <w:kern w:val="0"/>
          <w:sz w:val="24"/>
        </w:rPr>
      </w:pPr>
      <w:r>
        <w:rPr>
          <w:rFonts w:hint="eastAsia" w:ascii="宋体" w:hAnsi="宋体" w:cs="宋体"/>
          <w:snapToGrid w:val="0"/>
          <w:kern w:val="0"/>
          <w:sz w:val="24"/>
          <w:lang w:val="en-US" w:eastAsia="zh-CN"/>
        </w:rPr>
        <w:t>4</w:t>
      </w:r>
      <w:r>
        <w:rPr>
          <w:rFonts w:hint="eastAsia" w:ascii="宋体" w:hAnsi="宋体" w:cs="宋体"/>
          <w:snapToGrid w:val="0"/>
          <w:kern w:val="0"/>
          <w:sz w:val="24"/>
        </w:rPr>
        <w:t>.2  本次比选不接受联合体竞选。</w:t>
      </w:r>
    </w:p>
    <w:p w14:paraId="0F8E5D24">
      <w:pPr>
        <w:widowControl/>
        <w:spacing w:line="360" w:lineRule="auto"/>
        <w:jc w:val="left"/>
        <w:rPr>
          <w:rFonts w:ascii="宋体" w:hAnsi="宋体" w:cs="宋体"/>
          <w:b/>
          <w:bCs/>
          <w:snapToGrid w:val="0"/>
          <w:kern w:val="0"/>
          <w:sz w:val="24"/>
        </w:rPr>
      </w:pPr>
      <w:r>
        <w:rPr>
          <w:rFonts w:hint="eastAsia" w:ascii="宋体" w:hAnsi="宋体" w:cs="宋体"/>
          <w:b/>
          <w:bCs/>
          <w:snapToGrid w:val="0"/>
          <w:kern w:val="0"/>
          <w:sz w:val="24"/>
        </w:rPr>
        <w:t>5.</w:t>
      </w:r>
      <w:bookmarkEnd w:id="18"/>
      <w:r>
        <w:rPr>
          <w:rFonts w:hint="eastAsia" w:ascii="宋体" w:hAnsi="宋体" w:cs="宋体"/>
          <w:b/>
          <w:bCs/>
          <w:snapToGrid w:val="0"/>
          <w:kern w:val="0"/>
          <w:sz w:val="24"/>
        </w:rPr>
        <w:t>比选文件的获取</w:t>
      </w:r>
      <w:bookmarkStart w:id="38" w:name="_Toc325923394"/>
      <w:bookmarkStart w:id="39" w:name="_Toc336541822"/>
    </w:p>
    <w:p w14:paraId="2AA27298">
      <w:pPr>
        <w:spacing w:line="360" w:lineRule="auto"/>
        <w:ind w:firstLine="480" w:firstLineChars="200"/>
        <w:rPr>
          <w:rFonts w:ascii="宋体" w:hAnsi="宋体" w:cs="宋体"/>
          <w:snapToGrid w:val="0"/>
          <w:kern w:val="0"/>
          <w:sz w:val="24"/>
        </w:rPr>
      </w:pPr>
      <w:bookmarkStart w:id="40" w:name="_Toc71621098"/>
      <w:bookmarkStart w:id="41" w:name="_Toc430184667"/>
      <w:r>
        <w:rPr>
          <w:rFonts w:hint="eastAsia" w:ascii="宋体" w:hAnsi="宋体" w:cs="宋体"/>
          <w:snapToGrid w:val="0"/>
          <w:kern w:val="0"/>
          <w:sz w:val="24"/>
        </w:rPr>
        <w:t>5.1 凡有意参加的竞选人，请在</w:t>
      </w:r>
      <w:r>
        <w:rPr>
          <w:rFonts w:hint="eastAsia" w:ascii="宋体" w:hAnsi="宋体" w:cs="宋体"/>
          <w:snapToGrid w:val="0"/>
          <w:color w:val="000000" w:themeColor="text1"/>
          <w:kern w:val="0"/>
          <w:sz w:val="24"/>
          <w14:textFill>
            <w14:solidFill>
              <w14:schemeClr w14:val="tx1"/>
            </w14:solidFill>
          </w14:textFill>
        </w:rPr>
        <w:t>“</w:t>
      </w:r>
      <w:r>
        <w:rPr>
          <w:rFonts w:hint="eastAsia" w:ascii="宋体" w:hAnsi="宋体" w:cs="宋体"/>
          <w:snapToGrid w:val="0"/>
          <w:color w:val="000000" w:themeColor="text1"/>
          <w:kern w:val="0"/>
          <w:sz w:val="24"/>
          <w:u w:val="single"/>
          <w14:textFill>
            <w14:solidFill>
              <w14:schemeClr w14:val="tx1"/>
            </w14:solidFill>
          </w14:textFill>
        </w:rPr>
        <w:t>生猪技术创新中心（重庆）</w:t>
      </w:r>
      <w:r>
        <w:rPr>
          <w:rFonts w:ascii="宋体" w:hAnsi="宋体" w:cs="宋体"/>
          <w:snapToGrid w:val="0"/>
          <w:color w:val="000000" w:themeColor="text1"/>
          <w:kern w:val="0"/>
          <w:sz w:val="24"/>
          <w:u w:val="single"/>
          <w14:textFill>
            <w14:solidFill>
              <w14:schemeClr w14:val="tx1"/>
            </w14:solidFill>
          </w14:textFill>
        </w:rPr>
        <w:t>https://www.nctip.cn/</w:t>
      </w:r>
      <w:r>
        <w:rPr>
          <w:rFonts w:hint="eastAsia" w:ascii="宋体" w:hAnsi="宋体" w:cs="宋体"/>
          <w:snapToGrid w:val="0"/>
          <w:color w:val="000000" w:themeColor="text1"/>
          <w:kern w:val="0"/>
          <w:sz w:val="24"/>
          <w14:textFill>
            <w14:solidFill>
              <w14:schemeClr w14:val="tx1"/>
            </w14:solidFill>
          </w14:textFill>
        </w:rPr>
        <w:t>”</w:t>
      </w:r>
      <w:r>
        <w:rPr>
          <w:rFonts w:hint="eastAsia" w:ascii="宋体" w:hAnsi="宋体" w:cs="宋体"/>
          <w:snapToGrid w:val="0"/>
          <w:kern w:val="0"/>
          <w:sz w:val="24"/>
        </w:rPr>
        <w:t>下载本项目竞争性比选文件以及图纸、补遗等开标前公布的所有项目资料，无论竞选人下载与否，均视为已知晓所有比选内容。</w:t>
      </w:r>
      <w:bookmarkEnd w:id="40"/>
    </w:p>
    <w:p w14:paraId="6FA2A501">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5.2比选文件发售期：2026年4月</w:t>
      </w:r>
      <w:r>
        <w:rPr>
          <w:rFonts w:hint="eastAsia" w:ascii="宋体" w:hAnsi="宋体" w:cs="宋体"/>
          <w:snapToGrid w:val="0"/>
          <w:kern w:val="0"/>
          <w:sz w:val="24"/>
          <w:lang w:val="en-US" w:eastAsia="zh-CN"/>
        </w:rPr>
        <w:t>17</w:t>
      </w:r>
      <w:r>
        <w:rPr>
          <w:rFonts w:hint="eastAsia" w:ascii="宋体" w:hAnsi="宋体" w:cs="宋体"/>
          <w:snapToGrid w:val="0"/>
          <w:kern w:val="0"/>
          <w:sz w:val="24"/>
        </w:rPr>
        <w:t>日-2026年4月</w:t>
      </w:r>
      <w:r>
        <w:rPr>
          <w:rFonts w:hint="eastAsia" w:ascii="宋体" w:hAnsi="宋体" w:cs="宋体"/>
          <w:snapToGrid w:val="0"/>
          <w:kern w:val="0"/>
          <w:sz w:val="24"/>
          <w:lang w:val="en-US" w:eastAsia="zh-CN"/>
        </w:rPr>
        <w:t>28</w:t>
      </w:r>
      <w:r>
        <w:rPr>
          <w:rFonts w:hint="eastAsia" w:ascii="宋体" w:hAnsi="宋体" w:cs="宋体"/>
          <w:snapToGrid w:val="0"/>
          <w:kern w:val="0"/>
          <w:sz w:val="24"/>
        </w:rPr>
        <w:t>日17：30时。</w:t>
      </w:r>
    </w:p>
    <w:p w14:paraId="2F11352E">
      <w:pPr>
        <w:spacing w:line="360" w:lineRule="auto"/>
        <w:ind w:firstLine="480" w:firstLineChars="200"/>
        <w:rPr>
          <w:rFonts w:hint="eastAsia" w:ascii="宋体" w:hAnsi="宋体" w:eastAsia="宋体" w:cs="宋体"/>
          <w:snapToGrid w:val="0"/>
          <w:color w:val="FF0000"/>
          <w:kern w:val="0"/>
          <w:sz w:val="24"/>
          <w:lang w:eastAsia="zh-CN"/>
        </w:rPr>
      </w:pPr>
      <w:r>
        <w:rPr>
          <w:rFonts w:hint="eastAsia" w:ascii="宋体" w:hAnsi="宋体" w:cs="宋体"/>
          <w:snapToGrid w:val="0"/>
          <w:kern w:val="0"/>
          <w:sz w:val="24"/>
        </w:rPr>
        <w:t>5.3 比选文件售价500元/</w:t>
      </w:r>
      <w:r>
        <w:rPr>
          <w:rFonts w:hint="eastAsia" w:ascii="宋体" w:hAnsi="宋体" w:cs="宋体"/>
          <w:sz w:val="24"/>
        </w:rPr>
        <w:t>份（售后不退）</w:t>
      </w:r>
      <w:r>
        <w:rPr>
          <w:rFonts w:hint="eastAsia" w:ascii="宋体" w:hAnsi="宋体" w:cs="宋体"/>
          <w:snapToGrid w:val="0"/>
          <w:kern w:val="0"/>
          <w:sz w:val="24"/>
        </w:rPr>
        <w:t>，递交《比选确认函》时缴纳。请于北京时间2026年4月</w:t>
      </w:r>
      <w:r>
        <w:rPr>
          <w:rFonts w:hint="eastAsia" w:ascii="宋体" w:hAnsi="宋体" w:cs="宋体"/>
          <w:snapToGrid w:val="0"/>
          <w:kern w:val="0"/>
          <w:sz w:val="24"/>
          <w:lang w:val="en-US" w:eastAsia="zh-CN"/>
        </w:rPr>
        <w:t>17</w:t>
      </w:r>
      <w:r>
        <w:rPr>
          <w:rFonts w:hint="eastAsia" w:ascii="宋体" w:hAnsi="宋体" w:cs="宋体"/>
          <w:snapToGrid w:val="0"/>
          <w:kern w:val="0"/>
          <w:sz w:val="24"/>
        </w:rPr>
        <w:t>日-2026年4月</w:t>
      </w:r>
      <w:r>
        <w:rPr>
          <w:rFonts w:hint="eastAsia" w:ascii="宋体" w:hAnsi="宋体" w:cs="宋体"/>
          <w:snapToGrid w:val="0"/>
          <w:kern w:val="0"/>
          <w:sz w:val="24"/>
          <w:lang w:val="en-US" w:eastAsia="zh-CN"/>
        </w:rPr>
        <w:t>28</w:t>
      </w:r>
      <w:r>
        <w:rPr>
          <w:rFonts w:hint="eastAsia" w:ascii="宋体" w:hAnsi="宋体" w:cs="宋体"/>
          <w:snapToGrid w:val="0"/>
          <w:kern w:val="0"/>
          <w:sz w:val="24"/>
        </w:rPr>
        <w:t>日（上午09：00时至12：00，下午14：00时至17：</w:t>
      </w:r>
      <w:r>
        <w:rPr>
          <w:rFonts w:hint="eastAsia" w:ascii="宋体" w:hAnsi="宋体" w:cs="宋体"/>
          <w:snapToGrid w:val="0"/>
          <w:kern w:val="0"/>
          <w:sz w:val="24"/>
          <w:lang w:val="en-US" w:eastAsia="zh-CN"/>
        </w:rPr>
        <w:t>30</w:t>
      </w:r>
      <w:r>
        <w:rPr>
          <w:rFonts w:hint="eastAsia" w:ascii="宋体" w:hAnsi="宋体" w:cs="宋体"/>
          <w:snapToGrid w:val="0"/>
          <w:kern w:val="0"/>
          <w:sz w:val="24"/>
        </w:rPr>
        <w:t>时，法定节假日除外）在重庆小蓬工程咨询有限责任公司（重庆市荣昌区昌龙大道53号向阳路178号附46号）递交《比选确认函》（加盖单位公章）</w:t>
      </w:r>
      <w:r>
        <w:rPr>
          <w:rFonts w:hint="eastAsia" w:ascii="宋体" w:hAnsi="宋体" w:cs="宋体"/>
          <w:snapToGrid w:val="0"/>
          <w:kern w:val="0"/>
          <w:sz w:val="24"/>
          <w:lang w:eastAsia="zh-CN"/>
        </w:rPr>
        <w:t>。</w:t>
      </w:r>
    </w:p>
    <w:p w14:paraId="1DE04C8C">
      <w:pPr>
        <w:spacing w:line="360" w:lineRule="auto"/>
        <w:ind w:firstLine="480" w:firstLineChars="200"/>
        <w:rPr>
          <w:rFonts w:ascii="宋体" w:hAnsi="宋体" w:cs="宋体"/>
          <w:sz w:val="24"/>
        </w:rPr>
      </w:pPr>
      <w:r>
        <w:rPr>
          <w:rFonts w:hint="eastAsia" w:ascii="宋体" w:hAnsi="宋体" w:cs="宋体"/>
          <w:sz w:val="24"/>
        </w:rPr>
        <w:t>5.3.1比选文件购买方式</w:t>
      </w:r>
    </w:p>
    <w:p w14:paraId="3D05E663">
      <w:pPr>
        <w:spacing w:line="360" w:lineRule="auto"/>
        <w:ind w:firstLine="480" w:firstLineChars="200"/>
        <w:rPr>
          <w:rFonts w:ascii="宋体" w:hAnsi="宋体" w:cs="宋体"/>
          <w:sz w:val="24"/>
        </w:rPr>
      </w:pPr>
      <w:r>
        <w:rPr>
          <w:rFonts w:hint="eastAsia" w:ascii="宋体" w:hAnsi="宋体" w:cs="宋体"/>
          <w:sz w:val="24"/>
        </w:rPr>
        <w:t>在比选文件发售期内，竞选人将文件购买费用汇至以下账户内进行购买或递交《比选确认函》时现金购买。通过汇款方式购买比选文件的，将比选文件汇款凭证、《比选确认函》（加盖竞选人公章）扫描后发送至168398438@qq.com（邮箱）。</w:t>
      </w:r>
    </w:p>
    <w:p w14:paraId="2F41FF9C">
      <w:pPr>
        <w:spacing w:line="360" w:lineRule="auto"/>
        <w:ind w:firstLine="480" w:firstLineChars="200"/>
        <w:rPr>
          <w:rFonts w:ascii="宋体" w:hAnsi="宋体" w:cs="宋体"/>
          <w:sz w:val="24"/>
        </w:rPr>
      </w:pPr>
      <w:r>
        <w:rPr>
          <w:rFonts w:hint="eastAsia" w:ascii="宋体" w:hAnsi="宋体" w:cs="宋体"/>
          <w:sz w:val="24"/>
        </w:rPr>
        <w:t>账户名称：重庆小蓬工程咨询有限责任公司</w:t>
      </w:r>
    </w:p>
    <w:p w14:paraId="3BEB6997">
      <w:pPr>
        <w:spacing w:line="360" w:lineRule="auto"/>
        <w:ind w:firstLine="480" w:firstLineChars="200"/>
        <w:rPr>
          <w:rFonts w:ascii="宋体" w:hAnsi="宋体" w:cs="宋体"/>
          <w:sz w:val="24"/>
        </w:rPr>
      </w:pPr>
      <w:r>
        <w:rPr>
          <w:rFonts w:hint="eastAsia" w:ascii="宋体" w:hAnsi="宋体" w:cs="宋体"/>
          <w:sz w:val="24"/>
        </w:rPr>
        <w:t>开户行:中国工商银行重庆荣昌昌州支行</w:t>
      </w:r>
    </w:p>
    <w:p w14:paraId="6809016F">
      <w:pPr>
        <w:spacing w:line="360" w:lineRule="auto"/>
        <w:ind w:firstLine="480" w:firstLineChars="200"/>
        <w:rPr>
          <w:rFonts w:ascii="宋体" w:hAnsi="宋体" w:cs="宋体"/>
          <w:sz w:val="24"/>
        </w:rPr>
      </w:pPr>
      <w:r>
        <w:rPr>
          <w:rFonts w:hint="eastAsia" w:ascii="宋体" w:hAnsi="宋体" w:cs="宋体"/>
          <w:sz w:val="24"/>
        </w:rPr>
        <w:t>账户号码：3100097109200192890</w:t>
      </w:r>
    </w:p>
    <w:p w14:paraId="18B102D9">
      <w:pPr>
        <w:spacing w:line="360" w:lineRule="auto"/>
        <w:ind w:firstLine="480" w:firstLineChars="200"/>
        <w:rPr>
          <w:rFonts w:ascii="宋体" w:hAnsi="宋体" w:cs="宋体"/>
          <w:snapToGrid w:val="0"/>
          <w:kern w:val="0"/>
          <w:sz w:val="24"/>
        </w:rPr>
      </w:pPr>
      <w:r>
        <w:rPr>
          <w:rFonts w:hint="eastAsia" w:ascii="宋体" w:hAnsi="宋体" w:cs="宋体"/>
          <w:sz w:val="24"/>
        </w:rPr>
        <w:t xml:space="preserve">基本存款账户编号：J6530151703201   </w:t>
      </w:r>
      <w:r>
        <w:rPr>
          <w:rFonts w:hint="eastAsia" w:ascii="宋体" w:hAnsi="宋体" w:cs="宋体"/>
          <w:snapToGrid w:val="0"/>
          <w:kern w:val="0"/>
          <w:sz w:val="24"/>
        </w:rPr>
        <w:t xml:space="preserve">       </w:t>
      </w:r>
    </w:p>
    <w:p w14:paraId="22523E32">
      <w:pPr>
        <w:spacing w:line="360" w:lineRule="auto"/>
        <w:ind w:firstLine="480" w:firstLineChars="200"/>
        <w:rPr>
          <w:rFonts w:ascii="宋体" w:hAnsi="宋体" w:cs="宋体"/>
          <w:snapToGrid w:val="0"/>
          <w:kern w:val="0"/>
          <w:sz w:val="24"/>
        </w:rPr>
      </w:pPr>
      <w:bookmarkStart w:id="42" w:name="_Toc71621100"/>
      <w:r>
        <w:rPr>
          <w:rFonts w:hint="eastAsia" w:ascii="宋体" w:hAnsi="宋体" w:cs="宋体"/>
          <w:snapToGrid w:val="0"/>
          <w:kern w:val="0"/>
          <w:sz w:val="24"/>
        </w:rPr>
        <w:t>5.4未在比选文件规定的时间内递交比选确认函以及未购买比选文件的竞选人，其竞选文件不予接收。</w:t>
      </w:r>
      <w:bookmarkEnd w:id="41"/>
      <w:bookmarkEnd w:id="42"/>
    </w:p>
    <w:p w14:paraId="3A96B5B7">
      <w:pPr>
        <w:spacing w:line="360" w:lineRule="auto"/>
        <w:jc w:val="left"/>
        <w:rPr>
          <w:rFonts w:ascii="宋体" w:hAnsi="宋体" w:cs="宋体"/>
          <w:b/>
          <w:kern w:val="0"/>
          <w:sz w:val="24"/>
        </w:rPr>
      </w:pPr>
      <w:r>
        <w:rPr>
          <w:rFonts w:hint="eastAsia" w:ascii="宋体" w:hAnsi="宋体" w:cs="宋体"/>
          <w:sz w:val="24"/>
        </w:rPr>
        <w:tab/>
      </w:r>
      <w:r>
        <w:rPr>
          <w:rFonts w:hint="eastAsia" w:ascii="宋体" w:hAnsi="宋体" w:cs="宋体"/>
          <w:b/>
          <w:kern w:val="0"/>
          <w:sz w:val="24"/>
        </w:rPr>
        <w:t>6.竞选文件的递交</w:t>
      </w:r>
      <w:bookmarkEnd w:id="38"/>
      <w:bookmarkEnd w:id="39"/>
    </w:p>
    <w:p w14:paraId="33233B87">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lang w:val="en-US" w:eastAsia="zh-CN"/>
        </w:rPr>
        <w:t>6</w:t>
      </w:r>
      <w:r>
        <w:rPr>
          <w:rFonts w:hint="eastAsia" w:ascii="宋体" w:hAnsi="宋体" w:cs="宋体"/>
          <w:snapToGrid w:val="0"/>
          <w:kern w:val="0"/>
          <w:sz w:val="24"/>
        </w:rPr>
        <w:t>.1竞选文件递交时间：2026年4月</w:t>
      </w:r>
      <w:r>
        <w:rPr>
          <w:rFonts w:hint="eastAsia" w:ascii="宋体" w:hAnsi="宋体" w:cs="宋体"/>
          <w:snapToGrid w:val="0"/>
          <w:kern w:val="0"/>
          <w:sz w:val="24"/>
          <w:lang w:val="en-US" w:eastAsia="zh-CN"/>
        </w:rPr>
        <w:t>29</w:t>
      </w:r>
      <w:r>
        <w:rPr>
          <w:rFonts w:hint="eastAsia" w:ascii="宋体" w:hAnsi="宋体" w:cs="宋体"/>
          <w:snapToGrid w:val="0"/>
          <w:kern w:val="0"/>
          <w:sz w:val="24"/>
        </w:rPr>
        <w:t>日</w:t>
      </w:r>
      <w:r>
        <w:rPr>
          <w:rFonts w:hint="eastAsia" w:ascii="宋体" w:hAnsi="宋体" w:cs="宋体"/>
          <w:snapToGrid w:val="0"/>
          <w:kern w:val="0"/>
          <w:sz w:val="24"/>
          <w:lang w:val="en-US" w:eastAsia="zh-CN"/>
        </w:rPr>
        <w:t>9</w:t>
      </w:r>
      <w:r>
        <w:rPr>
          <w:rFonts w:hint="eastAsia" w:ascii="宋体" w:hAnsi="宋体" w:cs="宋体"/>
          <w:snapToGrid w:val="0"/>
          <w:kern w:val="0"/>
          <w:sz w:val="24"/>
        </w:rPr>
        <w:t>：</w:t>
      </w:r>
      <w:r>
        <w:rPr>
          <w:rFonts w:hint="eastAsia" w:ascii="宋体" w:hAnsi="宋体" w:cs="宋体"/>
          <w:snapToGrid w:val="0"/>
          <w:kern w:val="0"/>
          <w:sz w:val="24"/>
          <w:lang w:val="en-US" w:eastAsia="zh-CN"/>
        </w:rPr>
        <w:t>00</w:t>
      </w:r>
      <w:r>
        <w:rPr>
          <w:rFonts w:hint="eastAsia" w:ascii="宋体" w:hAnsi="宋体" w:cs="宋体"/>
          <w:snapToGrid w:val="0"/>
          <w:kern w:val="0"/>
          <w:sz w:val="24"/>
        </w:rPr>
        <w:t>（北京时间）-2026年4月</w:t>
      </w:r>
      <w:r>
        <w:rPr>
          <w:rFonts w:hint="eastAsia" w:ascii="宋体" w:hAnsi="宋体" w:cs="宋体"/>
          <w:snapToGrid w:val="0"/>
          <w:kern w:val="0"/>
          <w:sz w:val="24"/>
          <w:lang w:val="en-US" w:eastAsia="zh-CN"/>
        </w:rPr>
        <w:t>29</w:t>
      </w:r>
      <w:r>
        <w:rPr>
          <w:rFonts w:hint="eastAsia" w:ascii="宋体" w:hAnsi="宋体" w:cs="宋体"/>
          <w:snapToGrid w:val="0"/>
          <w:kern w:val="0"/>
          <w:sz w:val="24"/>
        </w:rPr>
        <w:t>日</w:t>
      </w:r>
      <w:r>
        <w:rPr>
          <w:rFonts w:hint="eastAsia" w:ascii="宋体" w:hAnsi="宋体" w:cs="宋体"/>
          <w:snapToGrid w:val="0"/>
          <w:kern w:val="0"/>
          <w:sz w:val="24"/>
          <w:lang w:val="en-US" w:eastAsia="zh-CN"/>
        </w:rPr>
        <w:t>9</w:t>
      </w:r>
      <w:r>
        <w:rPr>
          <w:rFonts w:hint="eastAsia" w:ascii="宋体" w:hAnsi="宋体" w:cs="宋体"/>
          <w:snapToGrid w:val="0"/>
          <w:kern w:val="0"/>
          <w:sz w:val="24"/>
        </w:rPr>
        <w:t>：</w:t>
      </w:r>
      <w:r>
        <w:rPr>
          <w:rFonts w:hint="eastAsia" w:ascii="宋体" w:hAnsi="宋体" w:cs="宋体"/>
          <w:snapToGrid w:val="0"/>
          <w:kern w:val="0"/>
          <w:sz w:val="24"/>
          <w:lang w:val="en-US" w:eastAsia="zh-CN"/>
        </w:rPr>
        <w:t>30</w:t>
      </w:r>
      <w:r>
        <w:rPr>
          <w:rFonts w:hint="eastAsia" w:ascii="宋体" w:hAnsi="宋体" w:cs="宋体"/>
          <w:snapToGrid w:val="0"/>
          <w:kern w:val="0"/>
          <w:sz w:val="24"/>
        </w:rPr>
        <w:t>（北京时间）。</w:t>
      </w:r>
    </w:p>
    <w:p w14:paraId="1DF17E6B">
      <w:pPr>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lang w:val="en-US" w:eastAsia="zh-CN"/>
        </w:rPr>
        <w:t>6</w:t>
      </w:r>
      <w:r>
        <w:rPr>
          <w:rFonts w:hint="eastAsia" w:ascii="宋体" w:hAnsi="宋体" w:cs="宋体"/>
          <w:snapToGrid w:val="0"/>
          <w:kern w:val="0"/>
          <w:sz w:val="24"/>
        </w:rPr>
        <w:t>.2比选时间：2026年4月</w:t>
      </w:r>
      <w:r>
        <w:rPr>
          <w:rFonts w:hint="eastAsia" w:ascii="宋体" w:hAnsi="宋体" w:cs="宋体"/>
          <w:snapToGrid w:val="0"/>
          <w:kern w:val="0"/>
          <w:sz w:val="24"/>
          <w:lang w:val="en-US" w:eastAsia="zh-CN"/>
        </w:rPr>
        <w:t>29</w:t>
      </w:r>
      <w:r>
        <w:rPr>
          <w:rFonts w:hint="eastAsia" w:ascii="宋体" w:hAnsi="宋体" w:cs="宋体"/>
          <w:snapToGrid w:val="0"/>
          <w:kern w:val="0"/>
          <w:sz w:val="24"/>
        </w:rPr>
        <w:t>日</w:t>
      </w:r>
      <w:r>
        <w:rPr>
          <w:rFonts w:hint="eastAsia" w:ascii="宋体" w:hAnsi="宋体" w:cs="宋体"/>
          <w:snapToGrid w:val="0"/>
          <w:kern w:val="0"/>
          <w:sz w:val="24"/>
          <w:lang w:val="en-US" w:eastAsia="zh-CN"/>
        </w:rPr>
        <w:t>9</w:t>
      </w:r>
      <w:r>
        <w:rPr>
          <w:rFonts w:hint="eastAsia" w:ascii="宋体" w:hAnsi="宋体" w:cs="宋体"/>
          <w:snapToGrid w:val="0"/>
          <w:kern w:val="0"/>
          <w:sz w:val="24"/>
        </w:rPr>
        <w:t>：</w:t>
      </w:r>
      <w:r>
        <w:rPr>
          <w:rFonts w:hint="eastAsia" w:ascii="宋体" w:hAnsi="宋体" w:cs="宋体"/>
          <w:snapToGrid w:val="0"/>
          <w:kern w:val="0"/>
          <w:sz w:val="24"/>
          <w:lang w:val="en-US" w:eastAsia="zh-CN"/>
        </w:rPr>
        <w:t>30</w:t>
      </w:r>
      <w:r>
        <w:rPr>
          <w:rFonts w:hint="eastAsia" w:ascii="宋体" w:hAnsi="宋体" w:cs="宋体"/>
          <w:snapToGrid w:val="0"/>
          <w:kern w:val="0"/>
          <w:sz w:val="24"/>
        </w:rPr>
        <w:t>（北京时间）。</w:t>
      </w:r>
    </w:p>
    <w:p w14:paraId="7E82867E">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lang w:val="en-US" w:eastAsia="zh-CN"/>
        </w:rPr>
        <w:t>6</w:t>
      </w:r>
      <w:bookmarkStart w:id="660" w:name="_GoBack"/>
      <w:bookmarkEnd w:id="660"/>
      <w:r>
        <w:rPr>
          <w:rFonts w:hint="eastAsia" w:ascii="宋体" w:hAnsi="宋体" w:cs="宋体"/>
          <w:snapToGrid w:val="0"/>
          <w:kern w:val="0"/>
          <w:sz w:val="24"/>
        </w:rPr>
        <w:t>.3比选地点：</w:t>
      </w:r>
      <w:r>
        <w:rPr>
          <w:rFonts w:hint="eastAsia" w:ascii="宋体" w:hAnsi="宋体" w:cs="宋体"/>
          <w:snapToGrid w:val="0"/>
          <w:kern w:val="0"/>
          <w:sz w:val="24"/>
          <w:u w:val="single"/>
        </w:rPr>
        <w:t>重庆市畜牧科学院2407会议室（暂定）</w:t>
      </w:r>
      <w:r>
        <w:rPr>
          <w:rFonts w:hint="eastAsia" w:ascii="宋体" w:hAnsi="宋体" w:cs="宋体"/>
          <w:snapToGrid w:val="0"/>
          <w:kern w:val="0"/>
          <w:sz w:val="24"/>
        </w:rPr>
        <w:t>。逾期送达的或者未送达指定地点的竞选文件，不予接收。</w:t>
      </w:r>
    </w:p>
    <w:p w14:paraId="1614F82F">
      <w:pPr>
        <w:pStyle w:val="2"/>
        <w:spacing w:after="0" w:line="360" w:lineRule="auto"/>
        <w:rPr>
          <w:rFonts w:ascii="宋体" w:hAnsi="宋体" w:cs="宋体"/>
          <w:b/>
          <w:kern w:val="0"/>
          <w:sz w:val="24"/>
        </w:rPr>
      </w:pPr>
      <w:r>
        <w:rPr>
          <w:rFonts w:hint="eastAsia" w:ascii="宋体" w:hAnsi="宋体" w:cs="宋体"/>
          <w:b/>
          <w:kern w:val="0"/>
          <w:sz w:val="24"/>
        </w:rPr>
        <w:t>7.公告发布媒介</w:t>
      </w:r>
    </w:p>
    <w:p w14:paraId="0E49D161">
      <w:pPr>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bookmarkStart w:id="43" w:name="OLE_LINK14"/>
      <w:bookmarkStart w:id="44" w:name="OLE_LINK8"/>
      <w:bookmarkStart w:id="45" w:name="OLE_LINK9"/>
      <w:r>
        <w:rPr>
          <w:rFonts w:hint="eastAsia" w:ascii="宋体" w:hAnsi="宋体" w:cs="宋体"/>
          <w:snapToGrid w:val="0"/>
          <w:color w:val="000000" w:themeColor="text1"/>
          <w:kern w:val="0"/>
          <w:sz w:val="24"/>
          <w:u w:val="single"/>
          <w14:textFill>
            <w14:solidFill>
              <w14:schemeClr w14:val="tx1"/>
            </w14:solidFill>
          </w14:textFill>
        </w:rPr>
        <w:t>生猪技术创新中心（重庆）官网</w:t>
      </w:r>
      <w:r>
        <w:rPr>
          <w:rFonts w:ascii="宋体" w:hAnsi="宋体" w:cs="宋体"/>
          <w:snapToGrid w:val="0"/>
          <w:color w:val="000000" w:themeColor="text1"/>
          <w:kern w:val="0"/>
          <w:sz w:val="24"/>
          <w:u w:val="single"/>
          <w14:textFill>
            <w14:solidFill>
              <w14:schemeClr w14:val="tx1"/>
            </w14:solidFill>
          </w14:textFill>
        </w:rPr>
        <w:t>https://www.nctip.cn/</w:t>
      </w:r>
      <w:bookmarkEnd w:id="43"/>
      <w:bookmarkEnd w:id="44"/>
      <w:bookmarkEnd w:id="45"/>
      <w:r>
        <w:rPr>
          <w:rFonts w:hint="eastAsia" w:ascii="宋体" w:hAnsi="宋体" w:cs="宋体"/>
          <w:snapToGrid w:val="0"/>
          <w:color w:val="000000" w:themeColor="text1"/>
          <w:kern w:val="0"/>
          <w:sz w:val="24"/>
          <w:u w:val="single"/>
          <w14:textFill>
            <w14:solidFill>
              <w14:schemeClr w14:val="tx1"/>
            </w14:solidFill>
          </w14:textFill>
        </w:rPr>
        <w:t>上</w:t>
      </w:r>
      <w:r>
        <w:rPr>
          <w:rFonts w:hint="eastAsia" w:ascii="宋体" w:hAnsi="宋体" w:cs="宋体"/>
          <w:snapToGrid w:val="0"/>
          <w:color w:val="000000" w:themeColor="text1"/>
          <w:kern w:val="0"/>
          <w:sz w:val="24"/>
          <w14:textFill>
            <w14:solidFill>
              <w14:schemeClr w14:val="tx1"/>
            </w14:solidFill>
          </w14:textFill>
        </w:rPr>
        <w:t>发布。</w:t>
      </w:r>
    </w:p>
    <w:p w14:paraId="11A20E96">
      <w:pPr>
        <w:pStyle w:val="2"/>
        <w:spacing w:after="0" w:line="360" w:lineRule="auto"/>
        <w:rPr>
          <w:rFonts w:ascii="宋体" w:hAnsi="宋体" w:cs="宋体"/>
          <w:b/>
          <w:kern w:val="0"/>
          <w:sz w:val="24"/>
        </w:rPr>
      </w:pPr>
      <w:r>
        <w:rPr>
          <w:rFonts w:hint="eastAsia" w:ascii="宋体" w:hAnsi="宋体" w:cs="宋体"/>
          <w:b/>
          <w:kern w:val="0"/>
          <w:sz w:val="24"/>
        </w:rPr>
        <w:t>8.联系方式</w:t>
      </w:r>
    </w:p>
    <w:p w14:paraId="64922FDA">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（1）比选人：</w:t>
      </w:r>
      <w:r>
        <w:rPr>
          <w:rFonts w:hint="eastAsia" w:ascii="宋体" w:hAnsi="宋体" w:cs="宋体"/>
          <w:snapToGrid w:val="0"/>
          <w:color w:val="000000" w:themeColor="text1"/>
          <w:kern w:val="0"/>
          <w:sz w:val="24"/>
          <w14:textFill>
            <w14:solidFill>
              <w14:schemeClr w14:val="tx1"/>
            </w14:solidFill>
          </w14:textFill>
        </w:rPr>
        <w:t>生猪技术创新中心（重庆）</w:t>
      </w:r>
    </w:p>
    <w:p w14:paraId="01B1637C">
      <w:pPr>
        <w:widowControl/>
        <w:spacing w:line="360" w:lineRule="auto"/>
        <w:ind w:firstLine="960" w:firstLineChars="400"/>
        <w:jc w:val="left"/>
        <w:rPr>
          <w:rFonts w:ascii="宋体" w:hAnsi="宋体" w:cs="宋体"/>
          <w:sz w:val="24"/>
        </w:rPr>
      </w:pPr>
      <w:r>
        <w:rPr>
          <w:rFonts w:hint="eastAsia" w:ascii="宋体" w:hAnsi="宋体" w:cs="宋体"/>
          <w:sz w:val="24"/>
        </w:rPr>
        <w:t>联系人：王老师　　　　　　　　</w:t>
      </w:r>
    </w:p>
    <w:p w14:paraId="08084F0A">
      <w:pPr>
        <w:widowControl/>
        <w:spacing w:line="360" w:lineRule="auto"/>
        <w:ind w:firstLine="960" w:firstLineChars="400"/>
        <w:jc w:val="left"/>
        <w:rPr>
          <w:rFonts w:ascii="宋体" w:hAnsi="宋体" w:cs="宋体"/>
          <w:sz w:val="24"/>
        </w:rPr>
      </w:pPr>
      <w:r>
        <w:rPr>
          <w:rFonts w:hint="eastAsia" w:ascii="宋体" w:hAnsi="宋体" w:cs="宋体"/>
          <w:sz w:val="24"/>
        </w:rPr>
        <w:t>联系方式：023-46214307</w:t>
      </w:r>
    </w:p>
    <w:p w14:paraId="661C82DA">
      <w:pPr>
        <w:widowControl/>
        <w:spacing w:line="360" w:lineRule="auto"/>
        <w:ind w:firstLine="960" w:firstLineChars="400"/>
        <w:jc w:val="left"/>
        <w:rPr>
          <w:rFonts w:ascii="宋体" w:hAnsi="宋体" w:cs="宋体"/>
          <w:sz w:val="24"/>
        </w:rPr>
      </w:pPr>
      <w:r>
        <w:rPr>
          <w:rFonts w:hint="eastAsia" w:ascii="宋体" w:hAnsi="宋体" w:cs="宋体"/>
          <w:sz w:val="24"/>
        </w:rPr>
        <w:t>地址：重庆市荣昌区昌州街道昌龙大道51号　</w:t>
      </w:r>
    </w:p>
    <w:p w14:paraId="080CADDF">
      <w:pPr>
        <w:widowControl/>
        <w:spacing w:line="360" w:lineRule="auto"/>
        <w:ind w:firstLine="480" w:firstLineChars="200"/>
        <w:jc w:val="left"/>
        <w:rPr>
          <w:rFonts w:ascii="宋体" w:hAnsi="宋体" w:cs="宋体"/>
          <w:sz w:val="24"/>
        </w:rPr>
      </w:pPr>
      <w:r>
        <w:rPr>
          <w:rFonts w:hint="eastAsia" w:ascii="宋体" w:hAnsi="宋体" w:cs="宋体"/>
          <w:sz w:val="24"/>
        </w:rPr>
        <w:t>（2）代理机构：重庆小蓬工程咨询有限责任公司</w:t>
      </w:r>
    </w:p>
    <w:p w14:paraId="11A55C5A">
      <w:pPr>
        <w:widowControl/>
        <w:spacing w:line="360" w:lineRule="auto"/>
        <w:ind w:firstLine="960" w:firstLineChars="400"/>
        <w:jc w:val="left"/>
        <w:rPr>
          <w:rFonts w:ascii="宋体" w:hAnsi="宋体" w:cs="宋体"/>
          <w:sz w:val="24"/>
        </w:rPr>
      </w:pPr>
      <w:r>
        <w:rPr>
          <w:rFonts w:hint="eastAsia" w:ascii="宋体" w:hAnsi="宋体" w:cs="宋体"/>
          <w:sz w:val="24"/>
        </w:rPr>
        <w:t>联系人：罗老师</w:t>
      </w:r>
    </w:p>
    <w:p w14:paraId="47C5F15D">
      <w:pPr>
        <w:widowControl/>
        <w:spacing w:line="360" w:lineRule="auto"/>
        <w:ind w:firstLine="960" w:firstLineChars="400"/>
        <w:jc w:val="left"/>
        <w:rPr>
          <w:rFonts w:ascii="宋体" w:hAnsi="宋体" w:cs="宋体"/>
          <w:sz w:val="24"/>
        </w:rPr>
      </w:pPr>
      <w:r>
        <w:rPr>
          <w:rFonts w:hint="eastAsia" w:ascii="宋体" w:hAnsi="宋体" w:cs="宋体"/>
          <w:sz w:val="24"/>
        </w:rPr>
        <w:t>联系方式：023-81066836</w:t>
      </w:r>
    </w:p>
    <w:p w14:paraId="35FB84CA">
      <w:pPr>
        <w:widowControl/>
        <w:spacing w:line="360" w:lineRule="auto"/>
        <w:ind w:firstLine="960" w:firstLineChars="400"/>
        <w:jc w:val="left"/>
        <w:rPr>
          <w:rFonts w:ascii="宋体" w:hAnsi="宋体" w:cs="宋体"/>
          <w:sz w:val="24"/>
        </w:rPr>
      </w:pPr>
      <w:r>
        <w:rPr>
          <w:rFonts w:hint="eastAsia" w:ascii="宋体" w:hAnsi="宋体" w:cs="宋体"/>
          <w:sz w:val="24"/>
        </w:rPr>
        <w:t>地址：重庆市荣昌区昌龙大道53号向阳路178号附46号</w:t>
      </w:r>
    </w:p>
    <w:p w14:paraId="1C94D307">
      <w:pPr>
        <w:spacing w:line="360" w:lineRule="auto"/>
        <w:rPr>
          <w:rFonts w:ascii="宋体" w:hAnsi="宋体"/>
          <w:snapToGrid w:val="0"/>
          <w:kern w:val="0"/>
          <w:sz w:val="20"/>
          <w:szCs w:val="20"/>
        </w:rPr>
      </w:pPr>
      <w:r>
        <w:rPr>
          <w:rFonts w:ascii="宋体" w:hAnsi="宋体"/>
          <w:snapToGrid w:val="0"/>
        </w:rPr>
        <w:br w:type="page"/>
      </w:r>
      <w:bookmarkEnd w:id="1"/>
      <w:bookmarkEnd w:id="2"/>
      <w:bookmarkEnd w:id="3"/>
      <w:bookmarkEnd w:id="4"/>
      <w:bookmarkEnd w:id="5"/>
      <w:bookmarkEnd w:id="6"/>
    </w:p>
    <w:p w14:paraId="0E775260">
      <w:pPr>
        <w:pStyle w:val="3"/>
        <w:spacing w:line="360" w:lineRule="auto"/>
        <w:jc w:val="center"/>
        <w:rPr>
          <w:rFonts w:ascii="宋体" w:hAnsi="宋体" w:cs="宋体"/>
          <w:sz w:val="32"/>
          <w:szCs w:val="32"/>
        </w:rPr>
      </w:pPr>
      <w:bookmarkStart w:id="46" w:name="_Toc430530432"/>
      <w:bookmarkStart w:id="47" w:name="_Toc32148"/>
      <w:bookmarkStart w:id="48" w:name="_Toc27683"/>
      <w:bookmarkStart w:id="49" w:name="_Toc224103315"/>
      <w:bookmarkStart w:id="50" w:name="_Toc287620683"/>
      <w:bookmarkStart w:id="51" w:name="_Toc287607744"/>
      <w:bookmarkStart w:id="52" w:name="_Toc8843"/>
      <w:r>
        <w:rPr>
          <w:rFonts w:hint="eastAsia" w:ascii="宋体" w:hAnsi="宋体" w:cs="宋体"/>
          <w:sz w:val="32"/>
          <w:szCs w:val="32"/>
        </w:rPr>
        <w:t>第二章  竞选人须知</w:t>
      </w:r>
      <w:bookmarkEnd w:id="46"/>
      <w:bookmarkEnd w:id="47"/>
      <w:bookmarkEnd w:id="48"/>
      <w:bookmarkEnd w:id="49"/>
      <w:bookmarkEnd w:id="50"/>
      <w:bookmarkEnd w:id="51"/>
      <w:bookmarkEnd w:id="52"/>
      <w:bookmarkStart w:id="53" w:name="_Toc277082551"/>
      <w:bookmarkStart w:id="54" w:name="_Toc430530433"/>
      <w:bookmarkStart w:id="55" w:name="_Toc287607745"/>
      <w:bookmarkStart w:id="56" w:name="_Toc224103316"/>
      <w:bookmarkStart w:id="57" w:name="_Toc287620684"/>
    </w:p>
    <w:p w14:paraId="76E33514">
      <w:pPr>
        <w:pStyle w:val="4"/>
        <w:spacing w:before="100" w:after="100" w:line="360" w:lineRule="auto"/>
        <w:rPr>
          <w:rFonts w:ascii="宋体" w:hAnsi="宋体"/>
          <w:sz w:val="28"/>
          <w:szCs w:val="28"/>
        </w:rPr>
      </w:pPr>
      <w:bookmarkStart w:id="58" w:name="_Toc509218708"/>
      <w:bookmarkStart w:id="59" w:name="_Toc8005"/>
      <w:bookmarkStart w:id="60" w:name="_Toc16004"/>
      <w:r>
        <w:rPr>
          <w:rFonts w:hint="eastAsia" w:ascii="宋体" w:hAnsi="宋体"/>
          <w:sz w:val="28"/>
          <w:szCs w:val="28"/>
        </w:rPr>
        <w:t>竞选人须知前附表</w:t>
      </w:r>
      <w:bookmarkEnd w:id="53"/>
      <w:bookmarkEnd w:id="54"/>
      <w:bookmarkEnd w:id="55"/>
      <w:bookmarkEnd w:id="56"/>
      <w:bookmarkEnd w:id="57"/>
      <w:bookmarkEnd w:id="58"/>
      <w:bookmarkEnd w:id="59"/>
      <w:bookmarkEnd w:id="60"/>
    </w:p>
    <w:p w14:paraId="67005B8A">
      <w:pPr>
        <w:spacing w:line="360" w:lineRule="auto"/>
        <w:ind w:firstLine="420" w:firstLineChars="200"/>
        <w:rPr>
          <w:rFonts w:ascii="宋体" w:hAnsi="宋体"/>
          <w:szCs w:val="21"/>
        </w:rPr>
      </w:pPr>
      <w:r>
        <w:rPr>
          <w:rFonts w:ascii="宋体" w:hAnsi="宋体"/>
          <w:szCs w:val="21"/>
        </w:rPr>
        <w:t>正文内容不允许修改。若</w:t>
      </w:r>
      <w:r>
        <w:rPr>
          <w:rFonts w:hint="eastAsia" w:ascii="宋体" w:hAnsi="宋体"/>
          <w:szCs w:val="21"/>
        </w:rPr>
        <w:t>竞选人</w:t>
      </w:r>
      <w:r>
        <w:rPr>
          <w:rFonts w:ascii="宋体" w:hAnsi="宋体"/>
          <w:szCs w:val="21"/>
        </w:rPr>
        <w:t>须知前附表与正文不一致的地方，以</w:t>
      </w:r>
      <w:r>
        <w:rPr>
          <w:rFonts w:hint="eastAsia" w:ascii="宋体" w:hAnsi="宋体"/>
          <w:szCs w:val="21"/>
        </w:rPr>
        <w:t>竞选人</w:t>
      </w:r>
      <w:r>
        <w:rPr>
          <w:rFonts w:ascii="宋体" w:hAnsi="宋体"/>
          <w:szCs w:val="21"/>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461FE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77F7BD1B">
            <w:pPr>
              <w:snapToGrid w:val="0"/>
              <w:spacing w:line="360" w:lineRule="auto"/>
              <w:jc w:val="center"/>
              <w:rPr>
                <w:rFonts w:ascii="宋体" w:hAnsi="宋体"/>
                <w:b/>
                <w:kern w:val="0"/>
                <w:szCs w:val="21"/>
              </w:rPr>
            </w:pPr>
            <w:r>
              <w:rPr>
                <w:rFonts w:ascii="宋体" w:hAnsi="宋体"/>
                <w:b/>
                <w:kern w:val="0"/>
                <w:szCs w:val="21"/>
              </w:rPr>
              <w:t>条 款 号</w:t>
            </w:r>
          </w:p>
        </w:tc>
        <w:tc>
          <w:tcPr>
            <w:tcW w:w="1644" w:type="dxa"/>
            <w:vAlign w:val="center"/>
          </w:tcPr>
          <w:p w14:paraId="5FF355AE">
            <w:pPr>
              <w:snapToGrid w:val="0"/>
              <w:spacing w:line="360" w:lineRule="auto"/>
              <w:jc w:val="center"/>
              <w:rPr>
                <w:rFonts w:ascii="宋体" w:hAnsi="宋体"/>
                <w:b/>
                <w:kern w:val="0"/>
                <w:szCs w:val="21"/>
              </w:rPr>
            </w:pPr>
            <w:r>
              <w:rPr>
                <w:rFonts w:ascii="宋体" w:hAnsi="宋体"/>
                <w:b/>
                <w:kern w:val="0"/>
                <w:szCs w:val="21"/>
              </w:rPr>
              <w:t>条款名称</w:t>
            </w:r>
          </w:p>
        </w:tc>
        <w:tc>
          <w:tcPr>
            <w:tcW w:w="6490" w:type="dxa"/>
            <w:vAlign w:val="center"/>
          </w:tcPr>
          <w:p w14:paraId="0A1A7DBB">
            <w:pPr>
              <w:snapToGrid w:val="0"/>
              <w:spacing w:line="360" w:lineRule="auto"/>
              <w:jc w:val="center"/>
              <w:rPr>
                <w:rFonts w:ascii="宋体" w:hAnsi="宋体"/>
                <w:b/>
                <w:kern w:val="0"/>
                <w:szCs w:val="21"/>
              </w:rPr>
            </w:pPr>
            <w:r>
              <w:rPr>
                <w:rFonts w:ascii="宋体" w:hAnsi="宋体"/>
                <w:b/>
                <w:kern w:val="0"/>
                <w:szCs w:val="21"/>
              </w:rPr>
              <w:t>编  列  内  容</w:t>
            </w:r>
          </w:p>
        </w:tc>
      </w:tr>
      <w:tr w14:paraId="46004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C82F87">
            <w:pPr>
              <w:snapToGrid w:val="0"/>
              <w:spacing w:line="360" w:lineRule="auto"/>
              <w:jc w:val="center"/>
              <w:rPr>
                <w:rFonts w:ascii="宋体" w:hAnsi="宋体"/>
                <w:kern w:val="0"/>
                <w:szCs w:val="21"/>
              </w:rPr>
            </w:pPr>
            <w:r>
              <w:rPr>
                <w:rFonts w:ascii="宋体" w:hAnsi="宋体"/>
                <w:kern w:val="0"/>
                <w:szCs w:val="21"/>
              </w:rPr>
              <w:t>1.1.2</w:t>
            </w:r>
          </w:p>
        </w:tc>
        <w:tc>
          <w:tcPr>
            <w:tcW w:w="1644" w:type="dxa"/>
            <w:vAlign w:val="center"/>
          </w:tcPr>
          <w:p w14:paraId="604C34E4">
            <w:pPr>
              <w:snapToGrid w:val="0"/>
              <w:spacing w:line="360" w:lineRule="auto"/>
              <w:jc w:val="center"/>
              <w:rPr>
                <w:rFonts w:ascii="宋体" w:hAnsi="宋体"/>
                <w:kern w:val="0"/>
                <w:szCs w:val="21"/>
              </w:rPr>
            </w:pPr>
            <w:r>
              <w:rPr>
                <w:rFonts w:hint="eastAsia" w:ascii="宋体" w:hAnsi="宋体"/>
                <w:kern w:val="0"/>
                <w:szCs w:val="21"/>
              </w:rPr>
              <w:t>比选</w:t>
            </w:r>
            <w:r>
              <w:rPr>
                <w:rFonts w:ascii="宋体" w:hAnsi="宋体"/>
                <w:kern w:val="0"/>
                <w:szCs w:val="21"/>
              </w:rPr>
              <w:t>人</w:t>
            </w:r>
          </w:p>
        </w:tc>
        <w:tc>
          <w:tcPr>
            <w:tcW w:w="6490" w:type="dxa"/>
            <w:vAlign w:val="center"/>
          </w:tcPr>
          <w:p w14:paraId="61A99703">
            <w:pPr>
              <w:snapToGrid w:val="0"/>
              <w:spacing w:line="360" w:lineRule="auto"/>
              <w:rPr>
                <w:rFonts w:ascii="宋体" w:hAnsi="宋体"/>
                <w:kern w:val="0"/>
                <w:szCs w:val="21"/>
              </w:rPr>
            </w:pPr>
            <w:r>
              <w:rPr>
                <w:rFonts w:hint="eastAsia" w:ascii="宋体" w:hAnsi="宋体"/>
                <w:kern w:val="0"/>
                <w:szCs w:val="21"/>
              </w:rPr>
              <w:t>名称：</w:t>
            </w:r>
            <w:bookmarkStart w:id="61" w:name="OLE_LINK3"/>
            <w:bookmarkStart w:id="62" w:name="OLE_LINK2"/>
            <w:r>
              <w:rPr>
                <w:rFonts w:hint="eastAsia" w:ascii="宋体" w:hAnsi="宋体"/>
                <w:color w:val="000000" w:themeColor="text1"/>
                <w:kern w:val="0"/>
                <w:szCs w:val="21"/>
                <w14:textFill>
                  <w14:solidFill>
                    <w14:schemeClr w14:val="tx1"/>
                  </w14:solidFill>
                </w14:textFill>
              </w:rPr>
              <w:t>生猪技术创新中心（重庆）</w:t>
            </w:r>
            <w:bookmarkEnd w:id="61"/>
            <w:bookmarkEnd w:id="62"/>
            <w:r>
              <w:rPr>
                <w:rFonts w:hint="eastAsia" w:ascii="宋体" w:hAnsi="宋体"/>
                <w:color w:val="000000" w:themeColor="text1"/>
                <w:kern w:val="0"/>
                <w:szCs w:val="21"/>
                <w14:textFill>
                  <w14:solidFill>
                    <w14:schemeClr w14:val="tx1"/>
                  </w14:solidFill>
                </w14:textFill>
              </w:rPr>
              <w:t xml:space="preserve"> </w:t>
            </w:r>
          </w:p>
          <w:p w14:paraId="2006070D">
            <w:pPr>
              <w:snapToGrid w:val="0"/>
              <w:spacing w:line="360" w:lineRule="auto"/>
              <w:rPr>
                <w:rFonts w:ascii="宋体" w:hAnsi="宋体"/>
                <w:kern w:val="0"/>
                <w:szCs w:val="21"/>
              </w:rPr>
            </w:pPr>
            <w:r>
              <w:rPr>
                <w:rFonts w:hint="eastAsia" w:ascii="宋体" w:hAnsi="宋体"/>
                <w:kern w:val="0"/>
                <w:szCs w:val="21"/>
              </w:rPr>
              <w:t>地址：重庆市荣昌区昌州街道昌龙大道51号</w:t>
            </w:r>
          </w:p>
          <w:p w14:paraId="507CBC03">
            <w:pPr>
              <w:snapToGrid w:val="0"/>
              <w:spacing w:line="360" w:lineRule="auto"/>
              <w:rPr>
                <w:rFonts w:ascii="宋体" w:hAnsi="宋体"/>
                <w:kern w:val="0"/>
                <w:szCs w:val="21"/>
              </w:rPr>
            </w:pPr>
            <w:r>
              <w:rPr>
                <w:rFonts w:hint="eastAsia" w:ascii="宋体" w:hAnsi="宋体"/>
                <w:kern w:val="0"/>
                <w:szCs w:val="21"/>
              </w:rPr>
              <w:t>联系人：王女士</w:t>
            </w:r>
          </w:p>
          <w:p w14:paraId="2279D797">
            <w:pPr>
              <w:snapToGrid w:val="0"/>
              <w:spacing w:line="360" w:lineRule="auto"/>
              <w:rPr>
                <w:rFonts w:ascii="宋体" w:hAnsi="宋体"/>
                <w:kern w:val="0"/>
                <w:szCs w:val="21"/>
              </w:rPr>
            </w:pPr>
            <w:r>
              <w:rPr>
                <w:rFonts w:hint="eastAsia" w:ascii="宋体" w:hAnsi="宋体"/>
                <w:kern w:val="0"/>
                <w:szCs w:val="21"/>
              </w:rPr>
              <w:t xml:space="preserve">电话：023-46214307  </w:t>
            </w:r>
          </w:p>
        </w:tc>
      </w:tr>
      <w:tr w14:paraId="1C593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4B2CB6">
            <w:pPr>
              <w:snapToGrid w:val="0"/>
              <w:spacing w:line="360" w:lineRule="auto"/>
              <w:jc w:val="center"/>
              <w:rPr>
                <w:rFonts w:ascii="宋体" w:hAnsi="宋体"/>
                <w:kern w:val="0"/>
                <w:szCs w:val="21"/>
              </w:rPr>
            </w:pPr>
            <w:r>
              <w:rPr>
                <w:rFonts w:ascii="宋体" w:hAnsi="宋体"/>
                <w:kern w:val="0"/>
                <w:szCs w:val="21"/>
              </w:rPr>
              <w:t>1.1.3</w:t>
            </w:r>
          </w:p>
        </w:tc>
        <w:tc>
          <w:tcPr>
            <w:tcW w:w="1644" w:type="dxa"/>
            <w:vAlign w:val="center"/>
          </w:tcPr>
          <w:p w14:paraId="36FAF308">
            <w:pPr>
              <w:snapToGrid w:val="0"/>
              <w:spacing w:line="360" w:lineRule="auto"/>
              <w:jc w:val="center"/>
              <w:rPr>
                <w:rFonts w:ascii="宋体" w:hAnsi="宋体"/>
                <w:kern w:val="0"/>
                <w:szCs w:val="21"/>
              </w:rPr>
            </w:pPr>
            <w:r>
              <w:rPr>
                <w:rFonts w:ascii="宋体" w:hAnsi="宋体"/>
                <w:kern w:val="0"/>
                <w:szCs w:val="21"/>
              </w:rPr>
              <w:t>代理机构</w:t>
            </w:r>
          </w:p>
        </w:tc>
        <w:tc>
          <w:tcPr>
            <w:tcW w:w="6490" w:type="dxa"/>
            <w:vAlign w:val="center"/>
          </w:tcPr>
          <w:p w14:paraId="6258C764">
            <w:pPr>
              <w:snapToGrid w:val="0"/>
              <w:spacing w:line="360" w:lineRule="auto"/>
              <w:rPr>
                <w:rFonts w:ascii="宋体" w:hAnsi="宋体"/>
                <w:kern w:val="0"/>
                <w:szCs w:val="21"/>
              </w:rPr>
            </w:pPr>
            <w:r>
              <w:rPr>
                <w:rFonts w:hint="eastAsia" w:ascii="宋体" w:hAnsi="宋体"/>
                <w:kern w:val="0"/>
                <w:szCs w:val="21"/>
              </w:rPr>
              <w:t>名称：重庆小蓬工程咨询有限责任公司</w:t>
            </w:r>
          </w:p>
          <w:p w14:paraId="2F569A89">
            <w:pPr>
              <w:snapToGrid w:val="0"/>
              <w:spacing w:line="360" w:lineRule="auto"/>
              <w:rPr>
                <w:rFonts w:ascii="宋体" w:hAnsi="宋体"/>
                <w:kern w:val="0"/>
                <w:szCs w:val="21"/>
              </w:rPr>
            </w:pPr>
            <w:r>
              <w:rPr>
                <w:rFonts w:ascii="宋体" w:hAnsi="宋体"/>
                <w:kern w:val="0"/>
                <w:szCs w:val="21"/>
              </w:rPr>
              <w:t>地址：</w:t>
            </w:r>
            <w:r>
              <w:rPr>
                <w:rFonts w:hint="eastAsia" w:ascii="宋体" w:hAnsi="宋体"/>
                <w:kern w:val="0"/>
                <w:szCs w:val="21"/>
              </w:rPr>
              <w:t>重庆市荣昌区昌龙大道53号向阳路178号附46号</w:t>
            </w:r>
          </w:p>
          <w:p w14:paraId="0183E351">
            <w:pPr>
              <w:snapToGrid w:val="0"/>
              <w:spacing w:line="360" w:lineRule="auto"/>
              <w:rPr>
                <w:rFonts w:ascii="宋体" w:hAnsi="宋体"/>
                <w:kern w:val="0"/>
                <w:szCs w:val="21"/>
              </w:rPr>
            </w:pPr>
            <w:r>
              <w:rPr>
                <w:rFonts w:ascii="宋体" w:hAnsi="宋体"/>
                <w:kern w:val="0"/>
                <w:szCs w:val="21"/>
              </w:rPr>
              <w:t>联系人：</w:t>
            </w:r>
            <w:r>
              <w:rPr>
                <w:rFonts w:hint="eastAsia" w:ascii="宋体" w:hAnsi="宋体"/>
                <w:kern w:val="0"/>
                <w:szCs w:val="21"/>
              </w:rPr>
              <w:t>罗老师</w:t>
            </w:r>
          </w:p>
          <w:p w14:paraId="27B58760">
            <w:pPr>
              <w:snapToGrid w:val="0"/>
              <w:spacing w:line="360" w:lineRule="auto"/>
              <w:rPr>
                <w:rFonts w:ascii="宋体" w:hAnsi="宋体"/>
                <w:kern w:val="0"/>
                <w:szCs w:val="21"/>
              </w:rPr>
            </w:pPr>
            <w:r>
              <w:rPr>
                <w:rFonts w:ascii="宋体" w:hAnsi="宋体"/>
                <w:kern w:val="0"/>
                <w:szCs w:val="21"/>
              </w:rPr>
              <w:t>电话：</w:t>
            </w:r>
            <w:r>
              <w:rPr>
                <w:rFonts w:hint="eastAsia" w:ascii="宋体" w:hAnsi="宋体"/>
                <w:kern w:val="0"/>
                <w:szCs w:val="21"/>
              </w:rPr>
              <w:t>023-81066836</w:t>
            </w:r>
          </w:p>
        </w:tc>
      </w:tr>
      <w:tr w14:paraId="660AB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857B93">
            <w:pPr>
              <w:snapToGrid w:val="0"/>
              <w:spacing w:line="360" w:lineRule="auto"/>
              <w:jc w:val="center"/>
              <w:rPr>
                <w:rFonts w:ascii="宋体" w:hAnsi="宋体"/>
                <w:kern w:val="0"/>
                <w:szCs w:val="21"/>
              </w:rPr>
            </w:pPr>
            <w:r>
              <w:rPr>
                <w:rFonts w:ascii="宋体" w:hAnsi="宋体"/>
                <w:kern w:val="0"/>
                <w:szCs w:val="21"/>
              </w:rPr>
              <w:t>1.1.4</w:t>
            </w:r>
          </w:p>
        </w:tc>
        <w:tc>
          <w:tcPr>
            <w:tcW w:w="1644" w:type="dxa"/>
            <w:vAlign w:val="center"/>
          </w:tcPr>
          <w:p w14:paraId="73618542">
            <w:pPr>
              <w:snapToGrid w:val="0"/>
              <w:spacing w:line="360" w:lineRule="auto"/>
              <w:jc w:val="center"/>
              <w:rPr>
                <w:rFonts w:ascii="宋体" w:hAnsi="宋体"/>
                <w:kern w:val="0"/>
                <w:szCs w:val="21"/>
              </w:rPr>
            </w:pPr>
            <w:r>
              <w:rPr>
                <w:rFonts w:ascii="宋体" w:hAnsi="宋体"/>
                <w:kern w:val="0"/>
                <w:szCs w:val="21"/>
              </w:rPr>
              <w:t>项目名称</w:t>
            </w:r>
          </w:p>
        </w:tc>
        <w:tc>
          <w:tcPr>
            <w:tcW w:w="6490" w:type="dxa"/>
            <w:vAlign w:val="center"/>
          </w:tcPr>
          <w:p w14:paraId="7AD910A2">
            <w:pPr>
              <w:snapToGrid w:val="0"/>
              <w:spacing w:line="360" w:lineRule="auto"/>
              <w:jc w:val="left"/>
              <w:rPr>
                <w:rFonts w:ascii="宋体" w:hAnsi="宋体"/>
                <w:szCs w:val="21"/>
              </w:rPr>
            </w:pPr>
            <w:r>
              <w:rPr>
                <w:rFonts w:hint="eastAsia" w:ascii="宋体" w:hAnsi="宋体"/>
                <w:color w:val="000000" w:themeColor="text1"/>
                <w:szCs w:val="21"/>
                <w14:textFill>
                  <w14:solidFill>
                    <w14:schemeClr w14:val="tx1"/>
                  </w14:solidFill>
                </w14:textFill>
              </w:rPr>
              <w:t>荣昌猪父系选育场粪污处理区升级改造</w:t>
            </w:r>
          </w:p>
        </w:tc>
      </w:tr>
      <w:tr w14:paraId="23ABC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4403CB">
            <w:pPr>
              <w:snapToGrid w:val="0"/>
              <w:spacing w:line="360" w:lineRule="auto"/>
              <w:jc w:val="center"/>
              <w:rPr>
                <w:rFonts w:ascii="宋体" w:hAnsi="宋体"/>
                <w:kern w:val="0"/>
                <w:szCs w:val="21"/>
              </w:rPr>
            </w:pPr>
            <w:r>
              <w:rPr>
                <w:rFonts w:ascii="宋体" w:hAnsi="宋体"/>
                <w:kern w:val="0"/>
                <w:szCs w:val="21"/>
              </w:rPr>
              <w:t>1.1.5</w:t>
            </w:r>
          </w:p>
        </w:tc>
        <w:tc>
          <w:tcPr>
            <w:tcW w:w="1644" w:type="dxa"/>
            <w:vAlign w:val="center"/>
          </w:tcPr>
          <w:p w14:paraId="14915496">
            <w:pPr>
              <w:snapToGrid w:val="0"/>
              <w:spacing w:line="360" w:lineRule="auto"/>
              <w:jc w:val="center"/>
              <w:rPr>
                <w:rFonts w:ascii="宋体" w:hAnsi="宋体"/>
                <w:kern w:val="0"/>
                <w:szCs w:val="21"/>
              </w:rPr>
            </w:pPr>
            <w:r>
              <w:rPr>
                <w:rFonts w:ascii="宋体" w:hAnsi="宋体"/>
                <w:kern w:val="0"/>
                <w:szCs w:val="21"/>
              </w:rPr>
              <w:t>建设地点</w:t>
            </w:r>
          </w:p>
        </w:tc>
        <w:tc>
          <w:tcPr>
            <w:tcW w:w="6490" w:type="dxa"/>
            <w:vAlign w:val="center"/>
          </w:tcPr>
          <w:p w14:paraId="2846BD18">
            <w:pPr>
              <w:snapToGrid w:val="0"/>
              <w:spacing w:line="360" w:lineRule="auto"/>
              <w:jc w:val="left"/>
              <w:rPr>
                <w:rFonts w:ascii="宋体" w:hAnsi="宋体"/>
                <w:szCs w:val="21"/>
              </w:rPr>
            </w:pPr>
            <w:r>
              <w:rPr>
                <w:rFonts w:hint="eastAsia" w:ascii="宋体" w:hAnsi="宋体"/>
                <w:kern w:val="0"/>
                <w:szCs w:val="21"/>
              </w:rPr>
              <w:t>重庆市荣昌区</w:t>
            </w:r>
          </w:p>
        </w:tc>
      </w:tr>
      <w:tr w14:paraId="59CA3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CCFEA4">
            <w:pPr>
              <w:snapToGrid w:val="0"/>
              <w:spacing w:line="360" w:lineRule="auto"/>
              <w:jc w:val="center"/>
              <w:rPr>
                <w:rFonts w:ascii="宋体" w:hAnsi="宋体"/>
                <w:kern w:val="0"/>
                <w:szCs w:val="21"/>
              </w:rPr>
            </w:pPr>
            <w:r>
              <w:rPr>
                <w:rFonts w:ascii="宋体" w:hAnsi="宋体"/>
                <w:kern w:val="0"/>
                <w:szCs w:val="21"/>
              </w:rPr>
              <w:t>1.2.</w:t>
            </w:r>
            <w:r>
              <w:rPr>
                <w:rFonts w:hint="eastAsia" w:ascii="宋体" w:hAnsi="宋体"/>
                <w:kern w:val="0"/>
                <w:szCs w:val="21"/>
              </w:rPr>
              <w:t>1</w:t>
            </w:r>
          </w:p>
        </w:tc>
        <w:tc>
          <w:tcPr>
            <w:tcW w:w="1644" w:type="dxa"/>
            <w:vAlign w:val="center"/>
          </w:tcPr>
          <w:p w14:paraId="18314B1F">
            <w:pPr>
              <w:snapToGrid w:val="0"/>
              <w:spacing w:line="360" w:lineRule="auto"/>
              <w:jc w:val="center"/>
              <w:rPr>
                <w:rFonts w:ascii="宋体" w:hAnsi="宋体"/>
                <w:kern w:val="0"/>
                <w:szCs w:val="21"/>
              </w:rPr>
            </w:pPr>
            <w:r>
              <w:rPr>
                <w:rFonts w:ascii="宋体" w:hAnsi="宋体"/>
                <w:kern w:val="0"/>
                <w:szCs w:val="21"/>
              </w:rPr>
              <w:t>出资比例</w:t>
            </w:r>
          </w:p>
        </w:tc>
        <w:tc>
          <w:tcPr>
            <w:tcW w:w="6490" w:type="dxa"/>
            <w:vAlign w:val="center"/>
          </w:tcPr>
          <w:p w14:paraId="7653959D">
            <w:pPr>
              <w:snapToGrid w:val="0"/>
              <w:spacing w:line="360" w:lineRule="auto"/>
              <w:ind w:firstLine="420" w:firstLineChars="200"/>
              <w:jc w:val="left"/>
              <w:rPr>
                <w:rFonts w:ascii="宋体" w:hAnsi="宋体"/>
                <w:szCs w:val="21"/>
              </w:rPr>
            </w:pPr>
            <w:r>
              <w:rPr>
                <w:rFonts w:hint="eastAsia" w:ascii="宋体" w:hAnsi="宋体"/>
                <w:szCs w:val="21"/>
                <w:u w:val="single"/>
              </w:rPr>
              <w:t>100%</w:t>
            </w:r>
          </w:p>
        </w:tc>
      </w:tr>
      <w:tr w14:paraId="4D4AB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BEC57D0">
            <w:pPr>
              <w:snapToGrid w:val="0"/>
              <w:spacing w:line="360" w:lineRule="auto"/>
              <w:jc w:val="center"/>
              <w:rPr>
                <w:rFonts w:ascii="宋体" w:hAnsi="宋体"/>
                <w:kern w:val="0"/>
                <w:szCs w:val="21"/>
              </w:rPr>
            </w:pPr>
            <w:r>
              <w:rPr>
                <w:rFonts w:ascii="宋体" w:hAnsi="宋体"/>
                <w:kern w:val="0"/>
                <w:szCs w:val="21"/>
              </w:rPr>
              <w:t>1.2.</w:t>
            </w:r>
            <w:r>
              <w:rPr>
                <w:rFonts w:hint="eastAsia" w:ascii="宋体" w:hAnsi="宋体"/>
                <w:kern w:val="0"/>
                <w:szCs w:val="21"/>
              </w:rPr>
              <w:t>2</w:t>
            </w:r>
          </w:p>
        </w:tc>
        <w:tc>
          <w:tcPr>
            <w:tcW w:w="1644" w:type="dxa"/>
            <w:vAlign w:val="center"/>
          </w:tcPr>
          <w:p w14:paraId="6AF4EA24">
            <w:pPr>
              <w:snapToGrid w:val="0"/>
              <w:spacing w:line="360" w:lineRule="auto"/>
              <w:jc w:val="center"/>
              <w:rPr>
                <w:rFonts w:ascii="宋体" w:hAnsi="宋体"/>
                <w:kern w:val="0"/>
                <w:szCs w:val="21"/>
              </w:rPr>
            </w:pPr>
            <w:r>
              <w:rPr>
                <w:rFonts w:ascii="宋体" w:hAnsi="宋体"/>
                <w:kern w:val="0"/>
                <w:szCs w:val="21"/>
              </w:rPr>
              <w:t>资金落实情况</w:t>
            </w:r>
          </w:p>
        </w:tc>
        <w:tc>
          <w:tcPr>
            <w:tcW w:w="6490" w:type="dxa"/>
            <w:vAlign w:val="center"/>
          </w:tcPr>
          <w:p w14:paraId="486F67A7">
            <w:pPr>
              <w:snapToGrid w:val="0"/>
              <w:spacing w:line="360" w:lineRule="auto"/>
              <w:ind w:firstLine="420" w:firstLineChars="200"/>
              <w:jc w:val="left"/>
              <w:rPr>
                <w:rFonts w:ascii="宋体" w:hAnsi="宋体"/>
                <w:szCs w:val="21"/>
              </w:rPr>
            </w:pPr>
            <w:r>
              <w:rPr>
                <w:rFonts w:hint="eastAsia" w:ascii="宋体" w:hAnsi="宋体"/>
                <w:szCs w:val="21"/>
                <w:u w:val="single"/>
              </w:rPr>
              <w:t>已落实</w:t>
            </w:r>
          </w:p>
        </w:tc>
      </w:tr>
      <w:tr w14:paraId="196FF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23C587">
            <w:pPr>
              <w:snapToGrid w:val="0"/>
              <w:spacing w:line="360" w:lineRule="auto"/>
              <w:jc w:val="center"/>
              <w:rPr>
                <w:rFonts w:ascii="宋体" w:hAnsi="宋体"/>
                <w:kern w:val="0"/>
                <w:szCs w:val="21"/>
              </w:rPr>
            </w:pPr>
            <w:r>
              <w:rPr>
                <w:rFonts w:hint="eastAsia" w:ascii="宋体" w:hAnsi="宋体"/>
                <w:kern w:val="0"/>
                <w:szCs w:val="21"/>
              </w:rPr>
              <w:t>1.3.1</w:t>
            </w:r>
          </w:p>
        </w:tc>
        <w:tc>
          <w:tcPr>
            <w:tcW w:w="1644" w:type="dxa"/>
            <w:vAlign w:val="center"/>
          </w:tcPr>
          <w:p w14:paraId="37114993">
            <w:pPr>
              <w:snapToGrid w:val="0"/>
              <w:spacing w:line="360" w:lineRule="auto"/>
              <w:jc w:val="center"/>
              <w:rPr>
                <w:rFonts w:ascii="宋体" w:hAnsi="宋体"/>
                <w:kern w:val="0"/>
                <w:szCs w:val="21"/>
              </w:rPr>
            </w:pPr>
            <w:r>
              <w:rPr>
                <w:rFonts w:hint="eastAsia" w:ascii="宋体" w:hAnsi="宋体"/>
                <w:kern w:val="0"/>
                <w:szCs w:val="21"/>
              </w:rPr>
              <w:t>比选</w:t>
            </w:r>
            <w:r>
              <w:rPr>
                <w:rFonts w:ascii="宋体" w:hAnsi="宋体"/>
                <w:kern w:val="0"/>
                <w:szCs w:val="21"/>
              </w:rPr>
              <w:t>范围</w:t>
            </w:r>
          </w:p>
        </w:tc>
        <w:tc>
          <w:tcPr>
            <w:tcW w:w="6490" w:type="dxa"/>
            <w:vAlign w:val="center"/>
          </w:tcPr>
          <w:p w14:paraId="36584A73">
            <w:pPr>
              <w:snapToGrid w:val="0"/>
              <w:spacing w:line="360" w:lineRule="auto"/>
              <w:ind w:firstLine="420" w:firstLineChars="200"/>
              <w:rPr>
                <w:rFonts w:ascii="宋体" w:hAnsi="宋体"/>
                <w:i/>
                <w:szCs w:val="21"/>
              </w:rPr>
            </w:pPr>
            <w:r>
              <w:rPr>
                <w:rFonts w:hint="eastAsia" w:ascii="宋体" w:hAnsi="宋体" w:cs="宋体"/>
                <w:color w:val="000000" w:themeColor="text1"/>
                <w:szCs w:val="21"/>
                <w:u w:val="single"/>
                <w14:textFill>
                  <w14:solidFill>
                    <w14:schemeClr w14:val="tx1"/>
                  </w14:solidFill>
                </w14:textFill>
              </w:rPr>
              <w:t>荣昌猪父系选育场粪污处理区升级改造</w:t>
            </w:r>
            <w:r>
              <w:rPr>
                <w:rFonts w:hint="eastAsia" w:ascii="宋体" w:hAnsi="宋体" w:cs="宋体"/>
                <w:szCs w:val="21"/>
                <w:u w:val="single"/>
              </w:rPr>
              <w:t>项目清单中全部建设内容及施工内容，具体以比选人给出的工程量清单和施工图纸为准</w:t>
            </w:r>
            <w:r>
              <w:rPr>
                <w:rFonts w:hint="eastAsia" w:ascii="宋体" w:hAnsi="宋体" w:cs="宋体"/>
                <w:szCs w:val="21"/>
              </w:rPr>
              <w:t>。</w:t>
            </w:r>
          </w:p>
        </w:tc>
      </w:tr>
      <w:tr w14:paraId="6B1C2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0C713D">
            <w:pPr>
              <w:snapToGrid w:val="0"/>
              <w:spacing w:line="360" w:lineRule="auto"/>
              <w:jc w:val="center"/>
              <w:rPr>
                <w:rFonts w:ascii="宋体" w:hAnsi="宋体"/>
                <w:kern w:val="0"/>
                <w:szCs w:val="21"/>
              </w:rPr>
            </w:pPr>
            <w:r>
              <w:rPr>
                <w:rFonts w:ascii="宋体" w:hAnsi="宋体"/>
                <w:kern w:val="0"/>
                <w:szCs w:val="21"/>
              </w:rPr>
              <w:t>1.3.2</w:t>
            </w:r>
          </w:p>
        </w:tc>
        <w:tc>
          <w:tcPr>
            <w:tcW w:w="1644" w:type="dxa"/>
            <w:vAlign w:val="center"/>
          </w:tcPr>
          <w:p w14:paraId="61B459D0">
            <w:pPr>
              <w:snapToGrid w:val="0"/>
              <w:spacing w:line="360" w:lineRule="auto"/>
              <w:jc w:val="center"/>
              <w:rPr>
                <w:rFonts w:ascii="宋体" w:hAnsi="宋体"/>
                <w:kern w:val="0"/>
                <w:szCs w:val="21"/>
              </w:rPr>
            </w:pPr>
            <w:r>
              <w:rPr>
                <w:rFonts w:ascii="宋体" w:hAnsi="宋体"/>
                <w:kern w:val="0"/>
                <w:szCs w:val="21"/>
              </w:rPr>
              <w:t>计划工期</w:t>
            </w:r>
          </w:p>
          <w:p w14:paraId="2250436D">
            <w:pPr>
              <w:snapToGrid w:val="0"/>
              <w:spacing w:line="360" w:lineRule="auto"/>
              <w:jc w:val="center"/>
              <w:rPr>
                <w:rFonts w:ascii="宋体" w:hAnsi="宋体"/>
                <w:kern w:val="0"/>
                <w:szCs w:val="21"/>
              </w:rPr>
            </w:pPr>
            <w:r>
              <w:rPr>
                <w:rFonts w:hint="eastAsia" w:ascii="宋体" w:hAnsi="宋体"/>
                <w:kern w:val="0"/>
                <w:szCs w:val="21"/>
              </w:rPr>
              <w:t>缺陷责任期</w:t>
            </w:r>
          </w:p>
        </w:tc>
        <w:tc>
          <w:tcPr>
            <w:tcW w:w="6490" w:type="dxa"/>
            <w:vAlign w:val="center"/>
          </w:tcPr>
          <w:p w14:paraId="101B503C">
            <w:pPr>
              <w:snapToGrid w:val="0"/>
              <w:spacing w:line="360" w:lineRule="auto"/>
              <w:ind w:firstLine="420" w:firstLineChars="200"/>
              <w:rPr>
                <w:rFonts w:ascii="宋体" w:hAnsi="宋体"/>
                <w:snapToGrid w:val="0"/>
                <w:kern w:val="0"/>
                <w:szCs w:val="21"/>
                <w:u w:val="single"/>
              </w:rPr>
            </w:pPr>
            <w:r>
              <w:rPr>
                <w:rFonts w:hint="eastAsia" w:ascii="宋体" w:hAnsi="宋体"/>
                <w:kern w:val="0"/>
                <w:szCs w:val="21"/>
              </w:rPr>
              <w:t>工期：</w:t>
            </w:r>
            <w:r>
              <w:rPr>
                <w:rFonts w:hint="eastAsia" w:ascii="宋体" w:hAnsi="宋体"/>
                <w:snapToGrid w:val="0"/>
                <w:kern w:val="0"/>
                <w:szCs w:val="21"/>
                <w:u w:val="single"/>
              </w:rPr>
              <w:t xml:space="preserve"> </w:t>
            </w:r>
            <w:r>
              <w:rPr>
                <w:rFonts w:hint="eastAsia" w:ascii="宋体" w:hAnsi="宋体"/>
                <w:snapToGrid w:val="0"/>
                <w:color w:val="000000" w:themeColor="text1"/>
                <w:kern w:val="0"/>
                <w:szCs w:val="21"/>
                <w:u w:val="single"/>
                <w14:textFill>
                  <w14:solidFill>
                    <w14:schemeClr w14:val="tx1"/>
                  </w14:solidFill>
                </w14:textFill>
              </w:rPr>
              <w:t xml:space="preserve">100 </w:t>
            </w:r>
            <w:r>
              <w:rPr>
                <w:rFonts w:hint="eastAsia" w:ascii="宋体" w:hAnsi="宋体"/>
                <w:snapToGrid w:val="0"/>
                <w:kern w:val="0"/>
                <w:szCs w:val="21"/>
                <w:u w:val="single"/>
              </w:rPr>
              <w:t>日历天</w:t>
            </w:r>
          </w:p>
          <w:p w14:paraId="6B01A057">
            <w:pPr>
              <w:snapToGrid w:val="0"/>
              <w:spacing w:line="360" w:lineRule="auto"/>
              <w:ind w:firstLine="420" w:firstLineChars="200"/>
              <w:rPr>
                <w:rFonts w:ascii="宋体" w:hAnsi="宋体"/>
                <w:kern w:val="0"/>
                <w:szCs w:val="21"/>
              </w:rPr>
            </w:pPr>
            <w:r>
              <w:rPr>
                <w:rFonts w:hint="eastAsia" w:ascii="宋体" w:hAnsi="宋体"/>
                <w:kern w:val="0"/>
                <w:szCs w:val="21"/>
              </w:rPr>
              <w:t>缺陷责任期：</w:t>
            </w:r>
            <w:r>
              <w:rPr>
                <w:rFonts w:hint="eastAsia" w:ascii="宋体" w:hAnsi="宋体"/>
                <w:snapToGrid w:val="0"/>
                <w:kern w:val="0"/>
                <w:szCs w:val="21"/>
                <w:u w:val="single"/>
              </w:rPr>
              <w:t xml:space="preserve"> 24个月</w:t>
            </w:r>
          </w:p>
        </w:tc>
      </w:tr>
      <w:tr w14:paraId="2F6ED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E737EA">
            <w:pPr>
              <w:snapToGrid w:val="0"/>
              <w:spacing w:line="360" w:lineRule="auto"/>
              <w:jc w:val="center"/>
              <w:rPr>
                <w:rFonts w:ascii="宋体" w:hAnsi="宋体"/>
                <w:kern w:val="0"/>
                <w:szCs w:val="21"/>
              </w:rPr>
            </w:pPr>
            <w:r>
              <w:rPr>
                <w:rFonts w:ascii="宋体" w:hAnsi="宋体"/>
                <w:kern w:val="0"/>
                <w:szCs w:val="21"/>
              </w:rPr>
              <w:t>1.3.3</w:t>
            </w:r>
          </w:p>
        </w:tc>
        <w:tc>
          <w:tcPr>
            <w:tcW w:w="1644" w:type="dxa"/>
            <w:vAlign w:val="center"/>
          </w:tcPr>
          <w:p w14:paraId="6D9866D9">
            <w:pPr>
              <w:snapToGrid w:val="0"/>
              <w:spacing w:line="360" w:lineRule="auto"/>
              <w:jc w:val="center"/>
              <w:rPr>
                <w:rFonts w:ascii="宋体" w:hAnsi="宋体"/>
                <w:kern w:val="0"/>
                <w:szCs w:val="21"/>
              </w:rPr>
            </w:pPr>
            <w:r>
              <w:rPr>
                <w:rFonts w:ascii="宋体" w:hAnsi="宋体"/>
                <w:kern w:val="0"/>
                <w:szCs w:val="21"/>
              </w:rPr>
              <w:t>质量要求</w:t>
            </w:r>
          </w:p>
        </w:tc>
        <w:tc>
          <w:tcPr>
            <w:tcW w:w="6490" w:type="dxa"/>
            <w:vAlign w:val="center"/>
          </w:tcPr>
          <w:p w14:paraId="0DFDBE5E">
            <w:pPr>
              <w:snapToGrid w:val="0"/>
              <w:spacing w:line="360" w:lineRule="auto"/>
              <w:ind w:firstLine="420" w:firstLineChars="200"/>
              <w:rPr>
                <w:rFonts w:ascii="宋体" w:hAnsi="宋体"/>
                <w:szCs w:val="21"/>
              </w:rPr>
            </w:pPr>
            <w:r>
              <w:rPr>
                <w:rFonts w:hint="eastAsia" w:ascii="宋体" w:hAnsi="宋体"/>
                <w:szCs w:val="21"/>
              </w:rPr>
              <w:t>符合强制性质量标准，</w:t>
            </w:r>
            <w:r>
              <w:rPr>
                <w:rFonts w:hint="eastAsia" w:ascii="宋体" w:hAnsi="宋体"/>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14:paraId="7861F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3460A00">
            <w:pPr>
              <w:snapToGrid w:val="0"/>
              <w:spacing w:line="360" w:lineRule="auto"/>
              <w:jc w:val="center"/>
              <w:rPr>
                <w:rFonts w:ascii="宋体" w:hAnsi="宋体"/>
                <w:kern w:val="0"/>
                <w:szCs w:val="21"/>
              </w:rPr>
            </w:pPr>
            <w:r>
              <w:rPr>
                <w:rFonts w:ascii="宋体" w:hAnsi="宋体"/>
                <w:kern w:val="0"/>
                <w:szCs w:val="21"/>
              </w:rPr>
              <w:t>1.4.1</w:t>
            </w:r>
          </w:p>
        </w:tc>
        <w:tc>
          <w:tcPr>
            <w:tcW w:w="1644" w:type="dxa"/>
            <w:vAlign w:val="center"/>
          </w:tcPr>
          <w:p w14:paraId="47615F74">
            <w:pPr>
              <w:snapToGrid w:val="0"/>
              <w:spacing w:line="360" w:lineRule="auto"/>
              <w:jc w:val="center"/>
              <w:rPr>
                <w:rFonts w:ascii="宋体" w:hAnsi="宋体"/>
                <w:kern w:val="0"/>
                <w:szCs w:val="21"/>
              </w:rPr>
            </w:pPr>
            <w:r>
              <w:rPr>
                <w:rFonts w:hint="eastAsia" w:ascii="宋体" w:hAnsi="宋体"/>
                <w:kern w:val="0"/>
                <w:szCs w:val="21"/>
              </w:rPr>
              <w:t>竞选人</w:t>
            </w:r>
            <w:r>
              <w:rPr>
                <w:rFonts w:ascii="宋体" w:hAnsi="宋体"/>
                <w:kern w:val="0"/>
                <w:szCs w:val="21"/>
              </w:rPr>
              <w:t>资质条件、能力和信誉</w:t>
            </w:r>
          </w:p>
        </w:tc>
        <w:tc>
          <w:tcPr>
            <w:tcW w:w="6490" w:type="dxa"/>
            <w:vAlign w:val="center"/>
          </w:tcPr>
          <w:p w14:paraId="78D58FAB">
            <w:pPr>
              <w:autoSpaceDE w:val="0"/>
              <w:autoSpaceDN w:val="0"/>
              <w:adjustRightInd w:val="0"/>
              <w:snapToGrid w:val="0"/>
              <w:spacing w:line="360" w:lineRule="auto"/>
              <w:ind w:firstLine="420" w:firstLineChars="200"/>
              <w:rPr>
                <w:rFonts w:ascii="宋体" w:hAnsi="宋体"/>
                <w:szCs w:val="21"/>
              </w:rPr>
            </w:pPr>
            <w:bookmarkStart w:id="63" w:name="OLE_LINK1"/>
            <w:r>
              <w:rPr>
                <w:rFonts w:ascii="宋体" w:hAnsi="宋体"/>
                <w:szCs w:val="21"/>
              </w:rPr>
              <w:t>本工程施工</w:t>
            </w:r>
            <w:r>
              <w:rPr>
                <w:rFonts w:hint="eastAsia" w:ascii="宋体" w:hAnsi="宋体"/>
                <w:szCs w:val="21"/>
              </w:rPr>
              <w:t>比选</w:t>
            </w:r>
            <w:r>
              <w:rPr>
                <w:rFonts w:ascii="宋体" w:hAnsi="宋体"/>
                <w:szCs w:val="21"/>
              </w:rPr>
              <w:t>实行资格后审，</w:t>
            </w:r>
            <w:r>
              <w:rPr>
                <w:rFonts w:hint="eastAsia" w:ascii="宋体" w:hAnsi="宋体"/>
                <w:szCs w:val="21"/>
              </w:rPr>
              <w:t>竞选人</w:t>
            </w:r>
            <w:r>
              <w:rPr>
                <w:rFonts w:ascii="宋体" w:hAnsi="宋体"/>
                <w:szCs w:val="21"/>
              </w:rPr>
              <w:t>应</w:t>
            </w:r>
            <w:bookmarkStart w:id="64" w:name="一是"/>
            <w:bookmarkEnd w:id="64"/>
            <w:r>
              <w:rPr>
                <w:rFonts w:ascii="宋体" w:hAnsi="宋体"/>
                <w:szCs w:val="21"/>
              </w:rPr>
              <w:t>具备以下资格条件：</w:t>
            </w:r>
          </w:p>
          <w:bookmarkEnd w:id="63"/>
          <w:p w14:paraId="71B77688">
            <w:pPr>
              <w:autoSpaceDE w:val="0"/>
              <w:autoSpaceDN w:val="0"/>
              <w:adjustRightInd w:val="0"/>
              <w:snapToGrid w:val="0"/>
              <w:spacing w:line="360" w:lineRule="auto"/>
              <w:ind w:firstLine="422" w:firstLineChars="200"/>
              <w:rPr>
                <w:rFonts w:ascii="宋体" w:hAnsi="宋体"/>
                <w:b/>
                <w:szCs w:val="21"/>
              </w:rPr>
            </w:pPr>
            <w:r>
              <w:rPr>
                <w:rFonts w:ascii="宋体" w:hAnsi="宋体"/>
                <w:b/>
                <w:szCs w:val="21"/>
              </w:rPr>
              <w:t>1.资质条件、营业执照及安全生产条件</w:t>
            </w:r>
          </w:p>
          <w:p w14:paraId="1851F4DB">
            <w:pPr>
              <w:autoSpaceDE w:val="0"/>
              <w:autoSpaceDN w:val="0"/>
              <w:adjustRightInd w:val="0"/>
              <w:snapToGrid w:val="0"/>
              <w:spacing w:line="360" w:lineRule="auto"/>
              <w:ind w:firstLine="420" w:firstLineChars="200"/>
              <w:rPr>
                <w:rFonts w:ascii="宋体" w:hAnsi="宋体"/>
                <w:szCs w:val="21"/>
              </w:rPr>
            </w:pPr>
            <w:r>
              <w:rPr>
                <w:rFonts w:ascii="宋体" w:hAnsi="宋体"/>
                <w:szCs w:val="21"/>
              </w:rPr>
              <w:t>（1）具备建设行政主管部门颁发的有效的</w:t>
            </w:r>
            <w:r>
              <w:rPr>
                <w:rFonts w:hint="eastAsia" w:ascii="宋体" w:hAnsi="宋体" w:cs="宋体"/>
                <w:snapToGrid w:val="0"/>
                <w:color w:val="000000" w:themeColor="text1"/>
                <w:kern w:val="0"/>
                <w:szCs w:val="21"/>
                <w14:textFill>
                  <w14:solidFill>
                    <w14:schemeClr w14:val="tx1"/>
                  </w14:solidFill>
                </w14:textFill>
              </w:rPr>
              <w:t>具备建设行政主管部门颁发的有效的建筑工程施工总承包三级及以上或环保工程专业承包三级</w:t>
            </w:r>
            <w:r>
              <w:rPr>
                <w:rFonts w:hint="eastAsia" w:ascii="宋体" w:hAnsi="宋体"/>
                <w:color w:val="000000" w:themeColor="text1"/>
                <w:szCs w:val="21"/>
                <w14:textFill>
                  <w14:solidFill>
                    <w14:schemeClr w14:val="tx1"/>
                  </w14:solidFill>
                </w14:textFill>
              </w:rPr>
              <w:t>及以上资质</w:t>
            </w:r>
            <w:r>
              <w:rPr>
                <w:rFonts w:ascii="宋体" w:hAnsi="宋体"/>
                <w:szCs w:val="21"/>
              </w:rPr>
              <w:t>。</w:t>
            </w:r>
          </w:p>
          <w:p w14:paraId="26E72470">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竞选人</w:t>
            </w:r>
            <w:r>
              <w:rPr>
                <w:rFonts w:ascii="宋体" w:hAnsi="宋体"/>
                <w:szCs w:val="21"/>
              </w:rPr>
              <w:t>须</w:t>
            </w:r>
            <w:r>
              <w:rPr>
                <w:rFonts w:hint="eastAsia" w:ascii="宋体" w:hAnsi="宋体"/>
                <w:szCs w:val="21"/>
              </w:rPr>
              <w:t>在竞选文件资格审查部分</w:t>
            </w:r>
            <w:r>
              <w:rPr>
                <w:rFonts w:ascii="宋体" w:hAnsi="宋体"/>
                <w:szCs w:val="21"/>
              </w:rPr>
              <w:t>提供</w:t>
            </w:r>
            <w:r>
              <w:rPr>
                <w:rFonts w:hint="eastAsia" w:ascii="宋体" w:hAnsi="宋体"/>
                <w:szCs w:val="21"/>
              </w:rPr>
              <w:t>有效的资质证书</w:t>
            </w:r>
            <w:r>
              <w:rPr>
                <w:rFonts w:ascii="宋体" w:hAnsi="宋体"/>
                <w:szCs w:val="21"/>
              </w:rPr>
              <w:t>复印件。</w:t>
            </w:r>
          </w:p>
          <w:p w14:paraId="52049F20">
            <w:pPr>
              <w:autoSpaceDE w:val="0"/>
              <w:autoSpaceDN w:val="0"/>
              <w:adjustRightInd w:val="0"/>
              <w:snapToGrid w:val="0"/>
              <w:spacing w:line="360" w:lineRule="auto"/>
              <w:ind w:firstLine="420" w:firstLineChars="200"/>
              <w:rPr>
                <w:rFonts w:ascii="宋体" w:hAnsi="宋体"/>
                <w:szCs w:val="21"/>
              </w:rPr>
            </w:pPr>
            <w:r>
              <w:rPr>
                <w:rFonts w:ascii="宋体" w:hAnsi="宋体"/>
                <w:szCs w:val="21"/>
              </w:rPr>
              <w:t>（2）具备</w:t>
            </w:r>
            <w:r>
              <w:rPr>
                <w:rFonts w:hint="eastAsia" w:ascii="宋体" w:hAnsi="宋体"/>
                <w:szCs w:val="21"/>
              </w:rPr>
              <w:t>独立法人资格</w:t>
            </w:r>
            <w:r>
              <w:rPr>
                <w:rFonts w:ascii="宋体" w:hAnsi="宋体"/>
                <w:szCs w:val="21"/>
              </w:rPr>
              <w:t>。</w:t>
            </w:r>
          </w:p>
          <w:p w14:paraId="6B9AFC9B">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竞选人</w:t>
            </w:r>
            <w:r>
              <w:rPr>
                <w:rFonts w:ascii="宋体" w:hAnsi="宋体"/>
                <w:szCs w:val="21"/>
              </w:rPr>
              <w:t>须</w:t>
            </w:r>
            <w:r>
              <w:rPr>
                <w:rFonts w:hint="eastAsia" w:ascii="宋体" w:hAnsi="宋体"/>
                <w:szCs w:val="21"/>
              </w:rPr>
              <w:t>在竞选文件资格审查部分</w:t>
            </w:r>
            <w:r>
              <w:rPr>
                <w:rFonts w:ascii="宋体" w:hAnsi="宋体"/>
                <w:szCs w:val="21"/>
              </w:rPr>
              <w:t>提供有效的营业执照复印件。</w:t>
            </w:r>
            <w:r>
              <w:rPr>
                <w:rFonts w:hint="eastAsia" w:ascii="宋体" w:hAnsi="宋体"/>
                <w:szCs w:val="21"/>
              </w:rPr>
              <w:t>注：不得将竞选人营业执照记载的经营范围作为评审因素。</w:t>
            </w:r>
          </w:p>
          <w:p w14:paraId="14DB6E2B">
            <w:pPr>
              <w:autoSpaceDE w:val="0"/>
              <w:autoSpaceDN w:val="0"/>
              <w:adjustRightInd w:val="0"/>
              <w:snapToGrid w:val="0"/>
              <w:spacing w:line="360" w:lineRule="auto"/>
              <w:ind w:firstLine="420" w:firstLineChars="200"/>
              <w:rPr>
                <w:rFonts w:ascii="宋体" w:hAnsi="宋体"/>
                <w:szCs w:val="21"/>
              </w:rPr>
            </w:pPr>
            <w:r>
              <w:rPr>
                <w:rFonts w:ascii="宋体" w:hAnsi="宋体"/>
                <w:szCs w:val="21"/>
              </w:rPr>
              <w:t>（3）具备建设行政主管部门颁发的有效的安全生产许可证，企业</w:t>
            </w:r>
            <w:r>
              <w:rPr>
                <w:rFonts w:hint="eastAsia" w:ascii="宋体" w:hAnsi="宋体"/>
                <w:szCs w:val="21"/>
              </w:rPr>
              <w:t>主要</w:t>
            </w:r>
            <w:r>
              <w:rPr>
                <w:rFonts w:ascii="宋体" w:hAnsi="宋体"/>
                <w:szCs w:val="21"/>
              </w:rPr>
              <w:t>负责人、拟担任该项目项目经理具备相应的由建设行政主管部门颁发的有效的安全生产考核合格证书</w:t>
            </w:r>
            <w:r>
              <w:rPr>
                <w:rFonts w:hint="eastAsia" w:ascii="宋体" w:hAnsi="宋体"/>
                <w:szCs w:val="21"/>
              </w:rPr>
              <w:t>。</w:t>
            </w:r>
          </w:p>
          <w:p w14:paraId="5C59C04B">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竞选人须在竞选文件资格审查部分提供有效的安全生产许可证</w:t>
            </w:r>
            <w:r>
              <w:rPr>
                <w:rFonts w:ascii="宋体" w:hAnsi="宋体"/>
                <w:szCs w:val="21"/>
              </w:rPr>
              <w:t>及安全生产考核合格证书复印件。</w:t>
            </w:r>
          </w:p>
          <w:p w14:paraId="375DCF68">
            <w:pPr>
              <w:autoSpaceDE w:val="0"/>
              <w:autoSpaceDN w:val="0"/>
              <w:adjustRightInd w:val="0"/>
              <w:snapToGrid w:val="0"/>
              <w:spacing w:line="360" w:lineRule="auto"/>
              <w:ind w:firstLine="422" w:firstLineChars="200"/>
              <w:rPr>
                <w:rFonts w:ascii="宋体" w:hAnsi="宋体"/>
                <w:b/>
                <w:szCs w:val="21"/>
              </w:rPr>
            </w:pPr>
            <w:r>
              <w:rPr>
                <w:rFonts w:ascii="宋体" w:hAnsi="宋体"/>
                <w:b/>
                <w:szCs w:val="21"/>
              </w:rPr>
              <w:t>2.财务要求</w:t>
            </w:r>
          </w:p>
          <w:p w14:paraId="1B8963AF">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u w:val="single"/>
              </w:rPr>
              <w:t xml:space="preserve"> 2025 </w:t>
            </w:r>
            <w:r>
              <w:rPr>
                <w:rFonts w:hint="eastAsia" w:ascii="宋体" w:hAnsi="宋体"/>
                <w:kern w:val="0"/>
                <w:szCs w:val="21"/>
              </w:rPr>
              <w:t>年的年度财务状况不亏损。</w:t>
            </w:r>
          </w:p>
          <w:p w14:paraId="50E585BF">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竞选人须在竞选文件资格审查部分提供经会计师事务所或审计机构出具的合法有效的财务审计报告及财务报表复印件并加盖竞选人公章，财务报表须至少包括现金流量表、资产负债表、利润表。</w:t>
            </w:r>
          </w:p>
          <w:p w14:paraId="5BAE4499">
            <w:pPr>
              <w:autoSpaceDE w:val="0"/>
              <w:autoSpaceDN w:val="0"/>
              <w:adjustRightInd w:val="0"/>
              <w:snapToGrid w:val="0"/>
              <w:spacing w:line="360" w:lineRule="auto"/>
              <w:ind w:firstLine="422" w:firstLineChars="200"/>
              <w:rPr>
                <w:rFonts w:ascii="宋体" w:hAnsi="宋体"/>
                <w:b/>
                <w:szCs w:val="21"/>
              </w:rPr>
            </w:pPr>
            <w:r>
              <w:rPr>
                <w:rFonts w:ascii="宋体" w:hAnsi="宋体"/>
                <w:b/>
                <w:szCs w:val="21"/>
              </w:rPr>
              <w:t>3.业绩要求</w:t>
            </w:r>
          </w:p>
          <w:p w14:paraId="792B65CE">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3.1业绩时间要求：</w:t>
            </w:r>
          </w:p>
          <w:p w14:paraId="06449719">
            <w:pPr>
              <w:autoSpaceDE w:val="0"/>
              <w:autoSpaceDN w:val="0"/>
              <w:adjustRightInd w:val="0"/>
              <w:snapToGrid w:val="0"/>
              <w:spacing w:line="360" w:lineRule="auto"/>
              <w:ind w:firstLine="420" w:firstLineChars="200"/>
              <w:rPr>
                <w:rFonts w:ascii="宋体" w:hAnsi="宋体"/>
                <w:szCs w:val="21"/>
                <w:u w:val="single"/>
              </w:rPr>
            </w:pPr>
            <w:r>
              <w:rPr>
                <w:rFonts w:hint="eastAsia" w:ascii="宋体" w:hAnsi="宋体"/>
                <w:kern w:val="0"/>
                <w:szCs w:val="21"/>
              </w:rPr>
              <w:t>竞选</w:t>
            </w:r>
            <w:r>
              <w:rPr>
                <w:rFonts w:ascii="宋体" w:hAnsi="宋体"/>
                <w:kern w:val="0"/>
                <w:szCs w:val="21"/>
              </w:rPr>
              <w:t>截止日前</w:t>
            </w:r>
            <w:r>
              <w:rPr>
                <w:rFonts w:hint="eastAsia" w:ascii="宋体" w:hAnsi="宋体"/>
                <w:kern w:val="0"/>
                <w:szCs w:val="21"/>
              </w:rPr>
              <w:t>3</w:t>
            </w:r>
            <w:r>
              <w:rPr>
                <w:rFonts w:ascii="宋体" w:hAnsi="宋体"/>
                <w:szCs w:val="21"/>
              </w:rPr>
              <w:t>年</w:t>
            </w:r>
            <w:r>
              <w:rPr>
                <w:rFonts w:hint="eastAsia" w:ascii="宋体" w:hAnsi="宋体"/>
                <w:szCs w:val="21"/>
              </w:rPr>
              <w:t>，指竞选人在</w:t>
            </w:r>
            <w:r>
              <w:rPr>
                <w:rFonts w:hint="eastAsia" w:ascii="宋体" w:hAnsi="宋体"/>
                <w:szCs w:val="21"/>
                <w:u w:val="single"/>
              </w:rPr>
              <w:t xml:space="preserve"> 2023 </w:t>
            </w:r>
            <w:r>
              <w:rPr>
                <w:rFonts w:hint="eastAsia" w:ascii="宋体" w:hAnsi="宋体"/>
                <w:szCs w:val="21"/>
              </w:rPr>
              <w:t>年1月1日起至竞选截止日止（以竣工时间为准）完成的1个类似项目业绩。</w:t>
            </w:r>
          </w:p>
          <w:p w14:paraId="7A22201E">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3.2业绩规模要求：</w:t>
            </w:r>
          </w:p>
          <w:p w14:paraId="45932A7D">
            <w:pPr>
              <w:autoSpaceDE w:val="0"/>
              <w:autoSpaceDN w:val="0"/>
              <w:adjustRightInd w:val="0"/>
              <w:snapToGri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szCs w:val="21"/>
              </w:rPr>
              <w:t>工程类别：</w:t>
            </w:r>
            <w:r>
              <w:rPr>
                <w:rFonts w:hint="eastAsia" w:ascii="宋体" w:hAnsi="宋体"/>
                <w:szCs w:val="21"/>
                <w:u w:val="single"/>
                <w:lang w:eastAsia="zh-CN"/>
              </w:rPr>
              <w:t>建筑工程施工</w:t>
            </w:r>
            <w:r>
              <w:rPr>
                <w:rFonts w:hint="eastAsia"/>
                <w:color w:val="000000" w:themeColor="text1"/>
                <w:u w:val="single"/>
                <w14:textFill>
                  <w14:solidFill>
                    <w14:schemeClr w14:val="tx1"/>
                  </w14:solidFill>
                </w14:textFill>
              </w:rPr>
              <w:t>或环保工程施工</w:t>
            </w:r>
          </w:p>
          <w:p w14:paraId="3138D1BB">
            <w:pPr>
              <w:adjustRightInd w:val="0"/>
              <w:snapToGri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工程造价：</w:t>
            </w:r>
            <w:r>
              <w:rPr>
                <w:rFonts w:hint="eastAsia" w:ascii="宋体" w:hAnsi="宋体"/>
                <w:color w:val="000000" w:themeColor="text1"/>
                <w:szCs w:val="21"/>
                <w:highlight w:val="none"/>
                <w:u w:val="single"/>
                <w14:textFill>
                  <w14:solidFill>
                    <w14:schemeClr w14:val="tx1"/>
                  </w14:solidFill>
                </w14:textFill>
              </w:rPr>
              <w:t xml:space="preserve"> 90万元以上 </w:t>
            </w:r>
          </w:p>
          <w:p w14:paraId="3A3D4A26">
            <w:pPr>
              <w:autoSpaceDE w:val="0"/>
              <w:autoSpaceDN w:val="0"/>
              <w:adjustRightInd w:val="0"/>
              <w:snapToGrid w:val="0"/>
              <w:spacing w:line="360" w:lineRule="auto"/>
              <w:ind w:firstLine="415" w:firstLineChars="198"/>
              <w:rPr>
                <w:rFonts w:ascii="宋体" w:hAnsi="宋体"/>
                <w:szCs w:val="21"/>
              </w:rPr>
            </w:pPr>
            <w:r>
              <w:rPr>
                <w:rFonts w:hint="eastAsia" w:ascii="宋体" w:hAnsi="宋体"/>
                <w:szCs w:val="21"/>
              </w:rPr>
              <w:t>竞选人须在竞选文件资格审查部分提供该业绩的中标通知书（直接发包的项目可提供项目发包人出具的项目直接发包情况说明或证明文书代替）、合同协议书和工程竣工验收合格的证明材料。若上述资料无法体现工程规模（如有）的，还须提供业主证明。</w:t>
            </w:r>
          </w:p>
          <w:p w14:paraId="41E525F2">
            <w:pPr>
              <w:autoSpaceDE w:val="0"/>
              <w:autoSpaceDN w:val="0"/>
              <w:adjustRightInd w:val="0"/>
              <w:snapToGrid w:val="0"/>
              <w:spacing w:line="360" w:lineRule="auto"/>
              <w:ind w:firstLine="415" w:firstLineChars="198"/>
              <w:rPr>
                <w:rFonts w:ascii="宋体" w:hAnsi="宋体"/>
                <w:szCs w:val="21"/>
              </w:rPr>
            </w:pPr>
            <w:r>
              <w:rPr>
                <w:rFonts w:hint="eastAsia" w:ascii="宋体" w:hAnsi="宋体"/>
                <w:szCs w:val="21"/>
              </w:rPr>
              <w:t>注：竞选人应对其提供的业绩证明材料的真实性负责。当上述资料中针对同一指标存在不一致时，以工程竣工验收合格的证明材料为准。</w:t>
            </w:r>
          </w:p>
          <w:p w14:paraId="4172BDC6">
            <w:pPr>
              <w:autoSpaceDE w:val="0"/>
              <w:autoSpaceDN w:val="0"/>
              <w:adjustRightInd w:val="0"/>
              <w:snapToGrid w:val="0"/>
              <w:spacing w:line="360" w:lineRule="auto"/>
              <w:ind w:firstLine="415" w:firstLineChars="198"/>
              <w:rPr>
                <w:b/>
                <w:bCs/>
              </w:rPr>
            </w:pPr>
            <w:r>
              <w:rPr>
                <w:rFonts w:hint="eastAsia" w:ascii="宋体" w:hAnsi="宋体"/>
                <w:szCs w:val="21"/>
              </w:rPr>
              <w:t>不满足上述业绩要求的业绩无效。</w:t>
            </w:r>
          </w:p>
          <w:p w14:paraId="10EAD3E3">
            <w:pPr>
              <w:adjustRightInd w:val="0"/>
              <w:snapToGrid w:val="0"/>
              <w:spacing w:line="360" w:lineRule="auto"/>
              <w:ind w:firstLine="422" w:firstLineChars="200"/>
              <w:rPr>
                <w:rFonts w:ascii="宋体" w:hAnsi="宋体"/>
                <w:b/>
                <w:szCs w:val="21"/>
              </w:rPr>
            </w:pPr>
            <w:r>
              <w:rPr>
                <w:rFonts w:ascii="宋体" w:hAnsi="宋体"/>
                <w:b/>
                <w:szCs w:val="21"/>
              </w:rPr>
              <w:t>4.</w:t>
            </w:r>
            <w:r>
              <w:rPr>
                <w:rFonts w:hint="eastAsia" w:ascii="宋体" w:hAnsi="宋体"/>
                <w:b/>
                <w:szCs w:val="21"/>
              </w:rPr>
              <w:t>竞选</w:t>
            </w:r>
            <w:r>
              <w:rPr>
                <w:rFonts w:ascii="宋体" w:hAnsi="宋体"/>
                <w:b/>
                <w:szCs w:val="21"/>
              </w:rPr>
              <w:t>截止日</w:t>
            </w:r>
            <w:r>
              <w:rPr>
                <w:rFonts w:hint="eastAsia" w:ascii="宋体" w:hAnsi="宋体"/>
                <w:b/>
                <w:szCs w:val="21"/>
              </w:rPr>
              <w:t>竞选</w:t>
            </w:r>
            <w:r>
              <w:rPr>
                <w:rFonts w:ascii="宋体" w:hAnsi="宋体"/>
                <w:b/>
                <w:szCs w:val="21"/>
              </w:rPr>
              <w:t>资格情况</w:t>
            </w:r>
          </w:p>
          <w:p w14:paraId="15C46D56">
            <w:pPr>
              <w:snapToGrid w:val="0"/>
              <w:spacing w:line="400" w:lineRule="exact"/>
              <w:ind w:firstLine="420" w:firstLineChars="200"/>
              <w:rPr>
                <w:rFonts w:ascii="宋体" w:hAnsi="宋体"/>
                <w:szCs w:val="21"/>
              </w:rPr>
            </w:pPr>
            <w:r>
              <w:rPr>
                <w:rFonts w:hint="eastAsia" w:ascii="宋体" w:hAnsi="宋体"/>
                <w:szCs w:val="21"/>
              </w:rPr>
              <w:t>竞选人不得存在下列情形之一：</w:t>
            </w:r>
          </w:p>
          <w:p w14:paraId="1CDE8337">
            <w:pPr>
              <w:snapToGrid w:val="0"/>
              <w:spacing w:line="4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7AD34952">
            <w:pPr>
              <w:snapToGrid w:val="0"/>
              <w:spacing w:line="400" w:lineRule="exact"/>
              <w:ind w:firstLine="420" w:firstLineChars="200"/>
              <w:rPr>
                <w:rFonts w:ascii="宋体" w:hAnsi="宋体"/>
                <w:szCs w:val="21"/>
              </w:rPr>
            </w:pPr>
            <w:r>
              <w:rPr>
                <w:rFonts w:hint="eastAsia" w:ascii="宋体" w:hAnsi="宋体"/>
                <w:szCs w:val="21"/>
              </w:rPr>
              <w:t>（2）被国家、重庆市（含市或任意区县）有关行政部门处以暂停投标资格行政处罚或暂停在渝承揽新业务，且在暂停期限内；</w:t>
            </w:r>
          </w:p>
          <w:p w14:paraId="69CD166C">
            <w:pPr>
              <w:spacing w:line="400" w:lineRule="exact"/>
              <w:ind w:firstLine="420" w:firstLineChars="200"/>
              <w:rPr>
                <w:rFonts w:ascii="宋体" w:hAnsi="宋体" w:cs="宋体"/>
                <w:kern w:val="0"/>
              </w:rPr>
            </w:pPr>
            <w:r>
              <w:rPr>
                <w:rFonts w:hint="eastAsia" w:ascii="宋体" w:hAnsi="宋体" w:cs="宋体"/>
              </w:rPr>
              <w:t>（3）</w:t>
            </w:r>
            <w:r>
              <w:rPr>
                <w:rFonts w:hint="eastAsia" w:ascii="宋体" w:hAnsi="宋体" w:cs="宋体"/>
                <w:kern w:val="0"/>
              </w:rPr>
              <w:t>第二章“竞选人须知”第1.4.3项规定的情形之一；第二章“竞选人须知”第9.2款规定的情形之一。</w:t>
            </w:r>
          </w:p>
          <w:p w14:paraId="52E86D45">
            <w:pPr>
              <w:spacing w:line="360" w:lineRule="auto"/>
              <w:ind w:firstLine="420" w:firstLineChars="200"/>
            </w:pPr>
            <w:r>
              <w:rPr>
                <w:rFonts w:hint="eastAsia"/>
              </w:rPr>
              <w:t>提供：承诺（</w:t>
            </w:r>
            <w:r>
              <w:rPr>
                <w:rFonts w:hint="eastAsia" w:asciiTheme="minorEastAsia" w:hAnsiTheme="minorEastAsia" w:eastAsiaTheme="minorEastAsia" w:cstheme="minorEastAsia"/>
                <w:szCs w:val="21"/>
              </w:rPr>
              <w:t>格式见第八章竞选文件格式</w:t>
            </w:r>
            <w:r>
              <w:rPr>
                <w:rFonts w:hint="eastAsia"/>
              </w:rPr>
              <w:t>）。</w:t>
            </w:r>
          </w:p>
          <w:p w14:paraId="6232B225">
            <w:pPr>
              <w:snapToGrid w:val="0"/>
              <w:spacing w:line="360" w:lineRule="auto"/>
              <w:ind w:firstLine="422" w:firstLineChars="200"/>
              <w:rPr>
                <w:rFonts w:ascii="宋体" w:hAnsi="宋体"/>
                <w:b/>
                <w:szCs w:val="21"/>
              </w:rPr>
            </w:pPr>
            <w:r>
              <w:rPr>
                <w:rFonts w:ascii="宋体" w:hAnsi="宋体"/>
                <w:b/>
                <w:szCs w:val="21"/>
              </w:rPr>
              <w:t>5.项目经理资格要求</w:t>
            </w:r>
          </w:p>
          <w:p w14:paraId="559ABC48">
            <w:pPr>
              <w:snapToGrid w:val="0"/>
              <w:spacing w:line="360" w:lineRule="auto"/>
              <w:ind w:firstLine="420" w:firstLineChars="200"/>
              <w:rPr>
                <w:rFonts w:ascii="宋体" w:hAnsi="宋体"/>
                <w:szCs w:val="21"/>
              </w:rPr>
            </w:pPr>
            <w:r>
              <w:rPr>
                <w:rFonts w:hint="eastAsia" w:ascii="宋体" w:hAnsi="宋体"/>
                <w:szCs w:val="21"/>
              </w:rPr>
              <w:t>5.1</w:t>
            </w:r>
            <w:r>
              <w:rPr>
                <w:rFonts w:hint="eastAsia"/>
                <w:szCs w:val="21"/>
              </w:rPr>
              <w:t>竞选人拟派的</w:t>
            </w:r>
            <w:r>
              <w:rPr>
                <w:szCs w:val="21"/>
              </w:rPr>
              <w:t>项目经理必须已在</w:t>
            </w:r>
            <w:r>
              <w:rPr>
                <w:rFonts w:hint="eastAsia"/>
                <w:szCs w:val="21"/>
              </w:rPr>
              <w:t>竞选人本</w:t>
            </w:r>
            <w:r>
              <w:rPr>
                <w:szCs w:val="21"/>
              </w:rPr>
              <w:t>单位注册并应具有</w:t>
            </w:r>
            <w:r>
              <w:rPr>
                <w:szCs w:val="21"/>
                <w:u w:val="single"/>
              </w:rPr>
              <w:t xml:space="preserve"> </w:t>
            </w:r>
            <w:r>
              <w:rPr>
                <w:rFonts w:hint="eastAsia"/>
                <w:szCs w:val="21"/>
                <w:u w:val="single"/>
              </w:rPr>
              <w:t xml:space="preserve">   </w:t>
            </w:r>
            <w:r>
              <w:rPr>
                <w:rFonts w:hint="eastAsia"/>
                <w:i/>
                <w:szCs w:val="21"/>
                <w:u w:val="single"/>
              </w:rPr>
              <w:t xml:space="preserve"> </w:t>
            </w:r>
            <w:r>
              <w:rPr>
                <w:rFonts w:hint="eastAsia"/>
                <w:szCs w:val="21"/>
              </w:rPr>
              <w:t>专业</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建筑工程二</w:t>
            </w:r>
            <w:r>
              <w:rPr>
                <w:color w:val="000000" w:themeColor="text1"/>
                <w:szCs w:val="21"/>
                <w:u w:val="single"/>
                <w14:textFill>
                  <w14:solidFill>
                    <w14:schemeClr w14:val="tx1"/>
                  </w14:solidFill>
                </w14:textFill>
              </w:rPr>
              <w:t>级</w:t>
            </w:r>
            <w:r>
              <w:rPr>
                <w:rFonts w:hint="eastAsia"/>
                <w:color w:val="000000" w:themeColor="text1"/>
                <w:szCs w:val="21"/>
                <w:u w:val="single"/>
                <w14:textFill>
                  <w14:solidFill>
                    <w14:schemeClr w14:val="tx1"/>
                  </w14:solidFill>
                </w14:textFill>
              </w:rPr>
              <w:t>或市政公用工程专业二级</w:t>
            </w:r>
            <w:r>
              <w:rPr>
                <w:szCs w:val="21"/>
              </w:rPr>
              <w:t>及以上注册建造师执业</w:t>
            </w:r>
            <w:r>
              <w:rPr>
                <w:rFonts w:ascii="宋体" w:hAnsi="宋体"/>
                <w:szCs w:val="21"/>
              </w:rPr>
              <w:t>资格</w:t>
            </w:r>
            <w:r>
              <w:rPr>
                <w:rFonts w:hint="eastAsia" w:ascii="宋体" w:hAnsi="宋体"/>
                <w:szCs w:val="21"/>
              </w:rPr>
              <w:t>。</w:t>
            </w:r>
          </w:p>
          <w:p w14:paraId="6E63FB49">
            <w:pPr>
              <w:snapToGrid w:val="0"/>
              <w:spacing w:line="360" w:lineRule="auto"/>
              <w:ind w:firstLine="420" w:firstLineChars="200"/>
              <w:jc w:val="left"/>
              <w:rPr>
                <w:rFonts w:ascii="宋体" w:hAnsi="宋体"/>
                <w:szCs w:val="21"/>
              </w:rPr>
            </w:pPr>
            <w:r>
              <w:rPr>
                <w:rFonts w:hint="eastAsia" w:ascii="宋体" w:hAnsi="宋体"/>
                <w:szCs w:val="21"/>
              </w:rPr>
              <w:t>5.2项目经理承诺要求：竞选人须承诺拟派项目经理按注册建造师的相关规定到岗履职和未被禁止参与竞选。</w:t>
            </w:r>
          </w:p>
          <w:p w14:paraId="71E1636B">
            <w:pPr>
              <w:snapToGrid w:val="0"/>
              <w:spacing w:line="360" w:lineRule="auto"/>
              <w:ind w:firstLine="420" w:firstLineChars="200"/>
              <w:rPr>
                <w:rFonts w:ascii="宋体" w:hAnsi="宋体"/>
              </w:rPr>
            </w:pPr>
            <w:r>
              <w:rPr>
                <w:rFonts w:ascii="宋体" w:hAnsi="宋体"/>
              </w:rPr>
              <w:t>5.2.1到岗履职承诺要求：</w:t>
            </w:r>
            <w:r>
              <w:rPr>
                <w:rFonts w:ascii="宋体" w:hAnsi="宋体"/>
                <w:color w:val="000000"/>
              </w:rPr>
              <w:t>承诺拟派项目经理中标后在本项目任职，签订合同时拟派的项目经理必须与</w:t>
            </w:r>
            <w:r>
              <w:rPr>
                <w:rFonts w:hint="eastAsia" w:ascii="宋体" w:hAnsi="宋体"/>
                <w:color w:val="000000"/>
              </w:rPr>
              <w:t>竞选</w:t>
            </w:r>
            <w:r>
              <w:rPr>
                <w:rFonts w:ascii="宋体" w:hAnsi="宋体"/>
                <w:color w:val="000000"/>
              </w:rPr>
              <w:t>文件中的项目经理一致，并满足办理施工许可手续的相关要求。不能按承诺到岗</w:t>
            </w:r>
            <w:r>
              <w:rPr>
                <w:rFonts w:hint="eastAsia" w:ascii="宋体" w:hAnsi="宋体"/>
                <w:color w:val="000000"/>
              </w:rPr>
              <w:t>履职</w:t>
            </w:r>
            <w:r>
              <w:rPr>
                <w:rFonts w:ascii="宋体" w:hAnsi="宋体"/>
                <w:color w:val="000000"/>
              </w:rPr>
              <w:t>的，</w:t>
            </w:r>
            <w:r>
              <w:rPr>
                <w:rFonts w:hint="eastAsia" w:ascii="宋体" w:hAnsi="宋体"/>
                <w:color w:val="000000"/>
              </w:rPr>
              <w:t>比选人</w:t>
            </w:r>
            <w:r>
              <w:rPr>
                <w:rFonts w:ascii="宋体" w:hAnsi="宋体"/>
                <w:color w:val="000000"/>
              </w:rPr>
              <w:t>按合同相关条款</w:t>
            </w:r>
            <w:r>
              <w:rPr>
                <w:rFonts w:hint="eastAsia" w:ascii="宋体" w:hAnsi="宋体"/>
                <w:color w:val="000000"/>
              </w:rPr>
              <w:t>要求竞选人承担责任</w:t>
            </w:r>
            <w:r>
              <w:rPr>
                <w:rFonts w:ascii="宋体" w:hAnsi="宋体"/>
                <w:color w:val="000000"/>
              </w:rPr>
              <w:t>并上报行政主管部门，给</w:t>
            </w:r>
            <w:r>
              <w:rPr>
                <w:rFonts w:hint="eastAsia" w:ascii="宋体" w:hAnsi="宋体"/>
                <w:color w:val="000000"/>
              </w:rPr>
              <w:t>比选</w:t>
            </w:r>
            <w:r>
              <w:rPr>
                <w:rFonts w:ascii="宋体" w:hAnsi="宋体"/>
                <w:color w:val="000000"/>
              </w:rPr>
              <w:t>人造成损失的，</w:t>
            </w:r>
            <w:r>
              <w:rPr>
                <w:rFonts w:hint="eastAsia" w:ascii="宋体" w:hAnsi="宋体"/>
                <w:color w:val="000000"/>
              </w:rPr>
              <w:t>竞选</w:t>
            </w:r>
            <w:r>
              <w:rPr>
                <w:rFonts w:ascii="宋体" w:hAnsi="宋体"/>
                <w:color w:val="000000"/>
              </w:rPr>
              <w:t>人依法承担赔偿责任</w:t>
            </w:r>
            <w:r>
              <w:rPr>
                <w:rFonts w:hint="eastAsia" w:ascii="宋体" w:hAnsi="宋体"/>
                <w:color w:val="000000"/>
              </w:rPr>
              <w:t>或违约责任</w:t>
            </w:r>
            <w:r>
              <w:rPr>
                <w:rFonts w:ascii="宋体" w:hAnsi="宋体"/>
                <w:color w:val="000000"/>
              </w:rPr>
              <w:t>。拟派项目经理中标后不得随意更换。</w:t>
            </w:r>
          </w:p>
          <w:p w14:paraId="7FDE6896">
            <w:pPr>
              <w:snapToGrid w:val="0"/>
              <w:spacing w:line="360" w:lineRule="auto"/>
              <w:ind w:firstLine="420" w:firstLineChars="200"/>
              <w:rPr>
                <w:rFonts w:ascii="宋体" w:hAnsi="宋体"/>
              </w:rPr>
            </w:pPr>
            <w:r>
              <w:rPr>
                <w:rFonts w:ascii="宋体" w:hAnsi="宋体"/>
              </w:rPr>
              <w:t>5.2.2未被禁止参与</w:t>
            </w:r>
            <w:r>
              <w:rPr>
                <w:rFonts w:hint="eastAsia" w:ascii="宋体" w:hAnsi="宋体"/>
              </w:rPr>
              <w:t>竞选</w:t>
            </w:r>
            <w:r>
              <w:rPr>
                <w:rFonts w:ascii="宋体" w:hAnsi="宋体"/>
              </w:rPr>
              <w:t>承诺要求：</w:t>
            </w:r>
            <w:r>
              <w:rPr>
                <w:rFonts w:ascii="宋体" w:hAnsi="宋体"/>
                <w:color w:val="000000"/>
              </w:rPr>
              <w:t>承诺拟派项目经理未被</w:t>
            </w:r>
            <w:r>
              <w:rPr>
                <w:rFonts w:hint="eastAsia" w:ascii="宋体" w:hAnsi="宋体"/>
                <w:color w:val="000000"/>
              </w:rPr>
              <w:t>有关</w:t>
            </w:r>
            <w:r>
              <w:rPr>
                <w:rFonts w:ascii="宋体" w:hAnsi="宋体"/>
                <w:color w:val="000000"/>
              </w:rPr>
              <w:t>部门暂停</w:t>
            </w:r>
            <w:r>
              <w:rPr>
                <w:rFonts w:hint="eastAsia" w:ascii="宋体" w:hAnsi="宋体"/>
                <w:color w:val="000000"/>
              </w:rPr>
              <w:t>其</w:t>
            </w:r>
            <w:r>
              <w:rPr>
                <w:rFonts w:ascii="宋体" w:hAnsi="宋体"/>
                <w:color w:val="000000"/>
              </w:rPr>
              <w:t>在渝承揽</w:t>
            </w:r>
            <w:r>
              <w:rPr>
                <w:rFonts w:hint="eastAsia" w:ascii="宋体" w:hAnsi="宋体"/>
                <w:color w:val="000000"/>
              </w:rPr>
              <w:t>的</w:t>
            </w:r>
            <w:r>
              <w:rPr>
                <w:rFonts w:ascii="宋体" w:hAnsi="宋体"/>
                <w:color w:val="000000"/>
              </w:rPr>
              <w:t>新业务</w:t>
            </w:r>
            <w:r>
              <w:rPr>
                <w:rFonts w:hint="eastAsia" w:ascii="宋体" w:hAnsi="宋体"/>
                <w:color w:val="000000"/>
              </w:rPr>
              <w:t>中任职</w:t>
            </w:r>
            <w:r>
              <w:rPr>
                <w:rFonts w:ascii="宋体" w:hAnsi="宋体"/>
                <w:color w:val="000000"/>
              </w:rPr>
              <w:t>。若</w:t>
            </w:r>
            <w:r>
              <w:rPr>
                <w:rFonts w:hint="eastAsia" w:ascii="宋体" w:hAnsi="宋体"/>
                <w:color w:val="000000"/>
              </w:rPr>
              <w:t>其</w:t>
            </w:r>
            <w:r>
              <w:rPr>
                <w:rFonts w:ascii="宋体" w:hAnsi="宋体"/>
                <w:color w:val="000000"/>
              </w:rPr>
              <w:t>被暂停在渝承揽</w:t>
            </w:r>
            <w:r>
              <w:rPr>
                <w:rFonts w:hint="eastAsia" w:ascii="宋体" w:hAnsi="宋体"/>
                <w:color w:val="000000"/>
              </w:rPr>
              <w:t>的</w:t>
            </w:r>
            <w:r>
              <w:rPr>
                <w:rFonts w:ascii="宋体" w:hAnsi="宋体"/>
                <w:color w:val="000000"/>
              </w:rPr>
              <w:t>新业务</w:t>
            </w:r>
            <w:r>
              <w:rPr>
                <w:rFonts w:hint="eastAsia" w:ascii="宋体" w:hAnsi="宋体"/>
                <w:color w:val="000000"/>
              </w:rPr>
              <w:t>中任职</w:t>
            </w:r>
            <w:r>
              <w:rPr>
                <w:rFonts w:ascii="宋体" w:hAnsi="宋体"/>
                <w:color w:val="000000"/>
              </w:rPr>
              <w:t>但仍参加</w:t>
            </w:r>
            <w:r>
              <w:rPr>
                <w:rFonts w:hint="eastAsia" w:ascii="宋体" w:hAnsi="宋体"/>
                <w:color w:val="000000"/>
              </w:rPr>
              <w:t>竞选</w:t>
            </w:r>
            <w:r>
              <w:rPr>
                <w:rFonts w:ascii="宋体" w:hAnsi="宋体"/>
                <w:color w:val="000000"/>
              </w:rPr>
              <w:t>，将被否决</w:t>
            </w:r>
            <w:r>
              <w:rPr>
                <w:rFonts w:hint="eastAsia" w:ascii="宋体" w:hAnsi="宋体"/>
                <w:color w:val="000000"/>
              </w:rPr>
              <w:t>竞选</w:t>
            </w:r>
            <w:r>
              <w:rPr>
                <w:rFonts w:ascii="宋体" w:hAnsi="宋体"/>
                <w:color w:val="000000"/>
              </w:rPr>
              <w:t>；已取得中标候选人资格或中标资格的，</w:t>
            </w:r>
            <w:r>
              <w:rPr>
                <w:rFonts w:hint="eastAsia" w:ascii="宋体" w:hAnsi="宋体"/>
                <w:color w:val="000000"/>
              </w:rPr>
              <w:t>比选</w:t>
            </w:r>
            <w:r>
              <w:rPr>
                <w:rFonts w:ascii="宋体" w:hAnsi="宋体"/>
                <w:color w:val="000000"/>
              </w:rPr>
              <w:t>人有权取消</w:t>
            </w:r>
            <w:r>
              <w:rPr>
                <w:rFonts w:hint="eastAsia" w:ascii="宋体" w:hAnsi="宋体"/>
                <w:color w:val="000000"/>
              </w:rPr>
              <w:t>竞选人的</w:t>
            </w:r>
            <w:r>
              <w:rPr>
                <w:rFonts w:ascii="宋体" w:hAnsi="宋体"/>
                <w:color w:val="000000"/>
              </w:rPr>
              <w:t>中标候选人资格或中标资格；给</w:t>
            </w:r>
            <w:r>
              <w:rPr>
                <w:rFonts w:hint="eastAsia" w:ascii="宋体" w:hAnsi="宋体"/>
                <w:color w:val="000000"/>
              </w:rPr>
              <w:t>比选</w:t>
            </w:r>
            <w:r>
              <w:rPr>
                <w:rFonts w:ascii="宋体" w:hAnsi="宋体"/>
                <w:color w:val="000000"/>
              </w:rPr>
              <w:t>人造成损失的，</w:t>
            </w:r>
            <w:r>
              <w:rPr>
                <w:rFonts w:hint="eastAsia" w:ascii="宋体" w:hAnsi="宋体"/>
                <w:color w:val="000000"/>
              </w:rPr>
              <w:t>竞选</w:t>
            </w:r>
            <w:r>
              <w:rPr>
                <w:rFonts w:ascii="宋体" w:hAnsi="宋体"/>
                <w:color w:val="000000"/>
              </w:rPr>
              <w:t>人依法承担赔偿责任</w:t>
            </w:r>
            <w:r>
              <w:rPr>
                <w:rFonts w:hint="eastAsia" w:ascii="宋体" w:hAnsi="宋体"/>
                <w:color w:val="000000"/>
              </w:rPr>
              <w:t>或违约责任</w:t>
            </w:r>
            <w:r>
              <w:rPr>
                <w:rFonts w:ascii="宋体" w:hAnsi="宋体"/>
                <w:color w:val="000000"/>
              </w:rPr>
              <w:t>。</w:t>
            </w:r>
          </w:p>
          <w:p w14:paraId="05F8E3DC">
            <w:pPr>
              <w:snapToGrid w:val="0"/>
              <w:spacing w:line="360" w:lineRule="auto"/>
              <w:ind w:firstLine="420" w:firstLineChars="200"/>
              <w:rPr>
                <w:rFonts w:ascii="宋体" w:hAnsi="宋体"/>
              </w:rPr>
            </w:pPr>
            <w:r>
              <w:rPr>
                <w:rFonts w:ascii="宋体" w:hAnsi="宋体"/>
              </w:rPr>
              <w:t>5.2.3项目经理的其它承诺要求：为保证</w:t>
            </w:r>
            <w:r>
              <w:rPr>
                <w:rFonts w:hint="eastAsia" w:ascii="宋体" w:hAnsi="宋体"/>
              </w:rPr>
              <w:t>竞选人</w:t>
            </w:r>
            <w:r>
              <w:rPr>
                <w:rFonts w:ascii="宋体" w:hAnsi="宋体"/>
              </w:rPr>
              <w:t>拟派的项目经理到本项目到岗履职，</w:t>
            </w:r>
            <w:r>
              <w:rPr>
                <w:rFonts w:hint="eastAsia" w:ascii="宋体" w:hAnsi="宋体"/>
              </w:rPr>
              <w:t>竞选人</w:t>
            </w:r>
            <w:r>
              <w:rPr>
                <w:rFonts w:ascii="宋体" w:hAnsi="宋体"/>
              </w:rPr>
              <w:t>还需承诺：</w:t>
            </w:r>
          </w:p>
          <w:p w14:paraId="6FAE45BC">
            <w:pPr>
              <w:snapToGrid w:val="0"/>
              <w:spacing w:line="360" w:lineRule="auto"/>
              <w:ind w:firstLine="420" w:firstLineChars="200"/>
              <w:rPr>
                <w:rFonts w:ascii="宋体" w:hAnsi="宋体"/>
              </w:rPr>
            </w:pPr>
            <w:r>
              <w:rPr>
                <w:rFonts w:ascii="宋体" w:hAnsi="宋体"/>
              </w:rPr>
              <w:t>若</w:t>
            </w:r>
            <w:r>
              <w:rPr>
                <w:rFonts w:hint="eastAsia" w:ascii="宋体" w:hAnsi="宋体"/>
              </w:rPr>
              <w:t>竞选人</w:t>
            </w:r>
            <w:r>
              <w:rPr>
                <w:rFonts w:ascii="宋体" w:hAnsi="宋体"/>
              </w:rPr>
              <w:t>拟派本项目的项目经理有在其他项目任职的情形的（或有在其他项目中标或拟中标的情形的），应在收到</w:t>
            </w:r>
            <w:r>
              <w:rPr>
                <w:rFonts w:hint="eastAsia" w:ascii="宋体" w:hAnsi="宋体"/>
              </w:rPr>
              <w:t>中标通知书</w:t>
            </w:r>
            <w:r>
              <w:rPr>
                <w:rFonts w:ascii="宋体" w:hAnsi="宋体"/>
              </w:rPr>
              <w:t>后</w:t>
            </w:r>
            <w:r>
              <w:rPr>
                <w:rFonts w:ascii="宋体" w:hAnsi="宋体"/>
                <w:u w:val="single"/>
              </w:rPr>
              <w:t xml:space="preserve"> 14 </w:t>
            </w:r>
            <w:r>
              <w:rPr>
                <w:rFonts w:ascii="宋体" w:hAnsi="宋体"/>
              </w:rPr>
              <w:t>日内，办理完成放弃在其他项目任职的手续（或办理完成放弃在其他项目中标或拟中标的手续），</w:t>
            </w:r>
            <w:r>
              <w:rPr>
                <w:rFonts w:hint="eastAsia" w:ascii="宋体" w:hAnsi="宋体"/>
              </w:rPr>
              <w:t>比选</w:t>
            </w:r>
            <w:r>
              <w:rPr>
                <w:rFonts w:ascii="宋体" w:hAnsi="宋体"/>
              </w:rPr>
              <w:t>人在合同签订前有权对</w:t>
            </w:r>
            <w:r>
              <w:rPr>
                <w:rFonts w:hint="eastAsia" w:ascii="宋体" w:hAnsi="宋体"/>
              </w:rPr>
              <w:t>竞选人</w:t>
            </w:r>
            <w:r>
              <w:rPr>
                <w:rFonts w:ascii="宋体" w:hAnsi="宋体"/>
              </w:rPr>
              <w:t>拟派项目经理在其他项目的任职情形（或在其他项目的中标或拟中标情形）进行核查，若与</w:t>
            </w:r>
            <w:r>
              <w:rPr>
                <w:rFonts w:hint="eastAsia" w:ascii="宋体" w:hAnsi="宋体"/>
              </w:rPr>
              <w:t>竞选人</w:t>
            </w:r>
            <w:r>
              <w:rPr>
                <w:rFonts w:ascii="宋体" w:hAnsi="宋体"/>
              </w:rPr>
              <w:t>承诺内容不符或</w:t>
            </w:r>
            <w:r>
              <w:rPr>
                <w:rFonts w:hint="eastAsia" w:ascii="宋体" w:hAnsi="宋体"/>
              </w:rPr>
              <w:t>竞选人</w:t>
            </w:r>
            <w:r>
              <w:rPr>
                <w:rFonts w:ascii="宋体" w:hAnsi="宋体"/>
              </w:rPr>
              <w:t>未在上述时间内按照</w:t>
            </w:r>
            <w:r>
              <w:rPr>
                <w:rFonts w:hint="eastAsia" w:ascii="宋体" w:hAnsi="宋体"/>
              </w:rPr>
              <w:t>比选</w:t>
            </w:r>
            <w:r>
              <w:rPr>
                <w:rFonts w:ascii="宋体" w:hAnsi="宋体"/>
              </w:rPr>
              <w:t>文件规定递交放弃在其他项目任职、中标或拟中标的相关资料，视为</w:t>
            </w:r>
            <w:r>
              <w:rPr>
                <w:rFonts w:hint="eastAsia" w:ascii="宋体" w:hAnsi="宋体"/>
              </w:rPr>
              <w:t>竞选人</w:t>
            </w:r>
            <w:r>
              <w:rPr>
                <w:rFonts w:ascii="宋体" w:hAnsi="宋体"/>
              </w:rPr>
              <w:t>放弃中标资格，</w:t>
            </w:r>
            <w:r>
              <w:rPr>
                <w:rFonts w:hint="eastAsia" w:ascii="宋体" w:hAnsi="宋体"/>
              </w:rPr>
              <w:t>比选</w:t>
            </w:r>
            <w:r>
              <w:rPr>
                <w:rFonts w:ascii="宋体" w:hAnsi="宋体"/>
              </w:rPr>
              <w:t>人不退还其</w:t>
            </w:r>
            <w:r>
              <w:rPr>
                <w:rFonts w:hint="eastAsia" w:ascii="宋体" w:hAnsi="宋体"/>
              </w:rPr>
              <w:t>竞选</w:t>
            </w:r>
            <w:r>
              <w:rPr>
                <w:rFonts w:ascii="宋体" w:hAnsi="宋体"/>
              </w:rPr>
              <w:t>保证金。在合同签订时，</w:t>
            </w:r>
            <w:r>
              <w:rPr>
                <w:rFonts w:hint="eastAsia" w:ascii="宋体" w:hAnsi="宋体"/>
              </w:rPr>
              <w:t>竞选人</w:t>
            </w:r>
            <w:r>
              <w:rPr>
                <w:rFonts w:ascii="宋体" w:hAnsi="宋体"/>
              </w:rPr>
              <w:t>需确保拟派项目经理符合《建筑施工企业项目经理资质管理办法》规定的项目经理任职条件，否则视为</w:t>
            </w:r>
            <w:r>
              <w:rPr>
                <w:rFonts w:hint="eastAsia" w:ascii="宋体" w:hAnsi="宋体"/>
              </w:rPr>
              <w:t>竞选人</w:t>
            </w:r>
            <w:r>
              <w:rPr>
                <w:rFonts w:ascii="宋体" w:hAnsi="宋体"/>
              </w:rPr>
              <w:t>放弃中标资格，</w:t>
            </w:r>
            <w:r>
              <w:rPr>
                <w:rFonts w:hint="eastAsia" w:ascii="宋体" w:hAnsi="宋体"/>
              </w:rPr>
              <w:t>比选</w:t>
            </w:r>
            <w:r>
              <w:rPr>
                <w:rFonts w:ascii="宋体" w:hAnsi="宋体"/>
              </w:rPr>
              <w:t>人不退还其</w:t>
            </w:r>
            <w:r>
              <w:rPr>
                <w:rFonts w:hint="eastAsia" w:ascii="宋体" w:hAnsi="宋体"/>
              </w:rPr>
              <w:t>竞选</w:t>
            </w:r>
            <w:r>
              <w:rPr>
                <w:rFonts w:ascii="宋体" w:hAnsi="宋体"/>
              </w:rPr>
              <w:t>保证金。</w:t>
            </w:r>
          </w:p>
          <w:p w14:paraId="140B7757">
            <w:pPr>
              <w:snapToGrid w:val="0"/>
              <w:spacing w:line="360" w:lineRule="auto"/>
              <w:ind w:firstLine="420" w:firstLineChars="200"/>
              <w:rPr>
                <w:rFonts w:ascii="宋体" w:hAnsi="宋体"/>
              </w:rPr>
            </w:pPr>
            <w:r>
              <w:rPr>
                <w:rFonts w:ascii="宋体" w:hAnsi="宋体"/>
              </w:rPr>
              <w:t>放弃在其他项目任职的需提供：①经业主或建设单位同意任职变更的文件；②负责项目监管的行业行政主管部门出具同意任职变更的证明材料。</w:t>
            </w:r>
          </w:p>
          <w:p w14:paraId="1FBBB023">
            <w:pPr>
              <w:snapToGrid w:val="0"/>
              <w:spacing w:line="360" w:lineRule="auto"/>
              <w:ind w:firstLine="420" w:firstLineChars="200"/>
              <w:rPr>
                <w:rFonts w:ascii="宋体" w:hAnsi="宋体"/>
              </w:rPr>
            </w:pPr>
            <w:r>
              <w:rPr>
                <w:rFonts w:ascii="宋体" w:hAnsi="宋体"/>
              </w:rPr>
              <w:t>放弃在其他项目中标或拟中标的需提供：①经中标或拟中标的其他项目建设单位同意的放弃中标函</w:t>
            </w:r>
            <w:r>
              <w:rPr>
                <w:rFonts w:hint="eastAsia" w:ascii="宋体" w:hAnsi="宋体"/>
              </w:rPr>
              <w:t>。</w:t>
            </w:r>
          </w:p>
          <w:p w14:paraId="75731EC4">
            <w:pPr>
              <w:snapToGrid w:val="0"/>
              <w:spacing w:line="360" w:lineRule="auto"/>
              <w:ind w:firstLine="420" w:firstLineChars="200"/>
              <w:rPr>
                <w:rFonts w:ascii="宋体" w:hAnsi="宋体"/>
                <w:szCs w:val="21"/>
              </w:rPr>
            </w:pPr>
            <w:r>
              <w:rPr>
                <w:rFonts w:hint="eastAsia" w:ascii="宋体" w:hAnsi="宋体"/>
              </w:rPr>
              <w:t>5.2.4未提供上述承诺或承诺内容不符合要求的，由评标委员会作否决竞选处理</w:t>
            </w:r>
            <w:r>
              <w:rPr>
                <w:rFonts w:ascii="宋体" w:hAnsi="宋体"/>
              </w:rPr>
              <w:t>。</w:t>
            </w:r>
          </w:p>
          <w:p w14:paraId="02A926A4">
            <w:pPr>
              <w:snapToGrid w:val="0"/>
              <w:spacing w:line="360" w:lineRule="auto"/>
              <w:ind w:firstLine="420" w:firstLineChars="200"/>
              <w:rPr>
                <w:rFonts w:ascii="宋体" w:hAnsi="宋体"/>
                <w:kern w:val="0"/>
                <w:szCs w:val="21"/>
              </w:rPr>
            </w:pPr>
            <w:r>
              <w:rPr>
                <w:rFonts w:hint="eastAsia" w:ascii="宋体" w:hAnsi="宋体"/>
                <w:kern w:val="0"/>
                <w:szCs w:val="21"/>
              </w:rPr>
              <w:t>竞选人须在竞选文件资格审查部分提供有效的拟派项目经理建造师注册证、身份证、竞选人为其缴纳的养老保险证明材料复印件，拟派项目经理到岗履职和未被禁止参与竞选的承诺原件（承诺格式见第八章竞选文件格式）。</w:t>
            </w:r>
          </w:p>
          <w:p w14:paraId="34DF289D">
            <w:pPr>
              <w:snapToGrid w:val="0"/>
              <w:spacing w:line="360" w:lineRule="auto"/>
              <w:ind w:firstLine="420" w:firstLineChars="200"/>
              <w:rPr>
                <w:rFonts w:ascii="宋体" w:hAnsi="宋体"/>
                <w:kern w:val="0"/>
                <w:szCs w:val="21"/>
              </w:rPr>
            </w:pPr>
            <w:r>
              <w:rPr>
                <w:rFonts w:hint="eastAsia" w:ascii="宋体" w:hAnsi="宋体"/>
                <w:kern w:val="0"/>
                <w:szCs w:val="21"/>
              </w:rPr>
              <w:t>注：（1）提供拟派的项目经理为一级建造师或重庆市二级建造师注册人员的，必须提供建造师电子注册证书，且该建造师电子注册证书须由建造师本人在个人签名处手写本人签名。</w:t>
            </w:r>
          </w:p>
          <w:p w14:paraId="528069E5">
            <w:pPr>
              <w:snapToGrid w:val="0"/>
              <w:spacing w:line="360" w:lineRule="auto"/>
              <w:ind w:firstLine="420" w:firstLineChars="200"/>
              <w:rPr>
                <w:rFonts w:ascii="宋体" w:hAnsi="宋体"/>
                <w:kern w:val="0"/>
                <w:szCs w:val="21"/>
              </w:rPr>
            </w:pPr>
            <w:r>
              <w:rPr>
                <w:rFonts w:hint="eastAsia" w:ascii="宋体" w:hAnsi="宋体"/>
                <w:kern w:val="0"/>
                <w:szCs w:val="21"/>
              </w:rPr>
              <w:t>（2）重庆市以外的省级住房城乡建设主管部门对二级建造师电子注册证书使用有明确规定的，从其规定。未规定使用电子注册证书的，可提供纸质证书扫描件。</w:t>
            </w:r>
          </w:p>
          <w:p w14:paraId="50EBB227">
            <w:pPr>
              <w:autoSpaceDE w:val="0"/>
              <w:autoSpaceDN w:val="0"/>
              <w:adjustRightInd w:val="0"/>
              <w:snapToGrid w:val="0"/>
              <w:spacing w:line="360" w:lineRule="auto"/>
              <w:ind w:firstLine="420" w:firstLineChars="200"/>
              <w:rPr>
                <w:rFonts w:ascii="宋体" w:hAnsi="宋体"/>
                <w:spacing w:val="-24"/>
                <w:kern w:val="0"/>
                <w:szCs w:val="21"/>
              </w:rPr>
            </w:pPr>
            <w:r>
              <w:rPr>
                <w:rFonts w:hint="eastAsia" w:ascii="宋体" w:hAnsi="宋体"/>
                <w:kern w:val="0"/>
                <w:szCs w:val="21"/>
              </w:rPr>
              <w:t>（3）建造师电子注册证书本人手写签名与签名图像笔迹是否一致不作为否决竞选的情形。</w:t>
            </w:r>
          </w:p>
          <w:p w14:paraId="41769C59">
            <w:pPr>
              <w:autoSpaceDE w:val="0"/>
              <w:autoSpaceDN w:val="0"/>
              <w:adjustRightInd w:val="0"/>
              <w:snapToGrid w:val="0"/>
              <w:spacing w:line="360" w:lineRule="auto"/>
              <w:ind w:firstLine="422" w:firstLineChars="200"/>
              <w:rPr>
                <w:rFonts w:ascii="宋体" w:hAnsi="宋体"/>
                <w:b/>
                <w:szCs w:val="21"/>
              </w:rPr>
            </w:pPr>
            <w:r>
              <w:rPr>
                <w:rFonts w:ascii="宋体" w:hAnsi="宋体"/>
                <w:b/>
                <w:szCs w:val="21"/>
              </w:rPr>
              <w:t>6.其他要求</w:t>
            </w:r>
          </w:p>
          <w:p w14:paraId="78EF63B2">
            <w:pPr>
              <w:snapToGrid w:val="0"/>
              <w:spacing w:line="360" w:lineRule="auto"/>
              <w:ind w:firstLine="420" w:firstLineChars="200"/>
              <w:rPr>
                <w:rFonts w:ascii="宋体" w:hAnsi="宋体"/>
                <w:szCs w:val="21"/>
              </w:rPr>
            </w:pPr>
            <w:r>
              <w:rPr>
                <w:rFonts w:ascii="宋体" w:hAnsi="宋体"/>
                <w:kern w:val="0"/>
                <w:szCs w:val="21"/>
              </w:rPr>
              <w:t>（1）</w:t>
            </w:r>
            <w:r>
              <w:rPr>
                <w:rFonts w:ascii="宋体" w:hAnsi="宋体"/>
                <w:szCs w:val="21"/>
              </w:rPr>
              <w:t>项目技术负责人：</w:t>
            </w:r>
          </w:p>
          <w:p w14:paraId="46524350">
            <w:pPr>
              <w:snapToGrid w:val="0"/>
              <w:spacing w:line="360" w:lineRule="auto"/>
              <w:ind w:firstLine="420" w:firstLineChars="200"/>
              <w:rPr>
                <w:rFonts w:ascii="宋体" w:hAnsi="宋体"/>
                <w:szCs w:val="21"/>
              </w:rPr>
            </w:pPr>
            <w:r>
              <w:rPr>
                <w:rFonts w:ascii="宋体" w:hAnsi="宋体"/>
                <w:szCs w:val="21"/>
              </w:rPr>
              <w:t>应具有</w:t>
            </w:r>
            <w:r>
              <w:rPr>
                <w:rFonts w:hint="eastAsia" w:ascii="宋体" w:hAnsi="宋体"/>
                <w:color w:val="000000" w:themeColor="text1"/>
                <w:szCs w:val="21"/>
                <w:u w:val="single"/>
                <w14:textFill>
                  <w14:solidFill>
                    <w14:schemeClr w14:val="tx1"/>
                  </w14:solidFill>
                </w14:textFill>
              </w:rPr>
              <w:t>工程类</w:t>
            </w:r>
            <w:r>
              <w:rPr>
                <w:rFonts w:hint="eastAsia" w:ascii="宋体" w:hAnsi="宋体"/>
                <w:szCs w:val="21"/>
              </w:rPr>
              <w:t>中</w:t>
            </w:r>
            <w:r>
              <w:rPr>
                <w:rFonts w:ascii="宋体" w:hAnsi="宋体"/>
                <w:szCs w:val="21"/>
              </w:rPr>
              <w:t>级及以上职称；</w:t>
            </w:r>
          </w:p>
          <w:p w14:paraId="5F968B84">
            <w:pPr>
              <w:autoSpaceDE w:val="0"/>
              <w:autoSpaceDN w:val="0"/>
              <w:adjustRightInd w:val="0"/>
              <w:spacing w:line="360" w:lineRule="auto"/>
              <w:ind w:firstLine="420" w:firstLineChars="200"/>
              <w:rPr>
                <w:rFonts w:ascii="宋体" w:hAnsi="宋体"/>
                <w:szCs w:val="21"/>
              </w:rPr>
            </w:pPr>
            <w:r>
              <w:rPr>
                <w:rFonts w:hint="eastAsia" w:ascii="宋体" w:hAnsi="宋体"/>
                <w:szCs w:val="21"/>
              </w:rPr>
              <w:t>竞选人须在竞选文件资格审查部分提供拟派技术负责人身份证、职称证及竞选人本单位为其缴纳的养老保险证明材料复印件。</w:t>
            </w:r>
          </w:p>
          <w:p w14:paraId="1706D3CD">
            <w:pPr>
              <w:autoSpaceDE w:val="0"/>
              <w:autoSpaceDN w:val="0"/>
              <w:adjustRightInd w:val="0"/>
              <w:spacing w:line="360" w:lineRule="auto"/>
              <w:ind w:firstLine="420" w:firstLineChars="200"/>
              <w:rPr>
                <w:rFonts w:ascii="宋体" w:hAnsi="宋体"/>
                <w:szCs w:val="21"/>
              </w:rPr>
            </w:pPr>
            <w:r>
              <w:rPr>
                <w:rFonts w:hint="eastAsia" w:ascii="宋体" w:hAnsi="宋体"/>
                <w:szCs w:val="21"/>
              </w:rPr>
              <w:t>（2）主要管理人员：</w:t>
            </w:r>
          </w:p>
          <w:p w14:paraId="0420E67C">
            <w:pPr>
              <w:autoSpaceDE w:val="0"/>
              <w:autoSpaceDN w:val="0"/>
              <w:adjustRightInd w:val="0"/>
              <w:spacing w:line="360" w:lineRule="auto"/>
              <w:ind w:firstLine="420" w:firstLineChars="200"/>
              <w:rPr>
                <w:rFonts w:ascii="宋体" w:hAnsi="宋体"/>
                <w:szCs w:val="21"/>
              </w:rPr>
            </w:pPr>
            <w:r>
              <w:rPr>
                <w:rFonts w:hint="eastAsia" w:ascii="宋体" w:hAnsi="宋体"/>
                <w:szCs w:val="21"/>
              </w:rPr>
              <w:t>竞选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w:t>
            </w:r>
            <w:r>
              <w:rPr>
                <w:rFonts w:hint="eastAsia" w:asciiTheme="minorEastAsia" w:hAnsiTheme="minorEastAsia" w:eastAsiaTheme="minorEastAsia" w:cstheme="minorEastAsia"/>
                <w:szCs w:val="21"/>
              </w:rPr>
              <w:t>（其中安全员必须具备有关行政主管部门颁发的有效的安全生产考核合格证书）或注册证书或职称证书，</w:t>
            </w:r>
            <w:r>
              <w:rPr>
                <w:rFonts w:hint="eastAsia" w:ascii="宋体" w:hAnsi="宋体"/>
                <w:szCs w:val="21"/>
              </w:rPr>
              <w:t>并提供竞选人为其缴纳的养老保险证明材料。中标后不能满足该要求的，比选人可取消其中标资格，给比选人造成损失的，竞选人依法承担违约赔偿责任。</w:t>
            </w:r>
          </w:p>
          <w:p w14:paraId="07597395">
            <w:pPr>
              <w:autoSpaceDE w:val="0"/>
              <w:autoSpaceDN w:val="0"/>
              <w:adjustRightInd w:val="0"/>
              <w:spacing w:line="360" w:lineRule="auto"/>
              <w:ind w:firstLine="420" w:firstLineChars="200"/>
              <w:rPr>
                <w:rFonts w:ascii="宋体" w:hAnsi="宋体"/>
                <w:szCs w:val="21"/>
              </w:rPr>
            </w:pPr>
            <w:r>
              <w:rPr>
                <w:rFonts w:hint="eastAsia" w:ascii="宋体" w:hAnsi="宋体"/>
                <w:szCs w:val="21"/>
              </w:rPr>
              <w:t>竞选人须在竞选文件资格审查部分提供承诺（承诺格式见第八章竞选文件格式）。</w:t>
            </w:r>
          </w:p>
          <w:p w14:paraId="4E5800C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）委托代理人</w:t>
            </w:r>
            <w:r>
              <w:rPr>
                <w:rFonts w:hint="eastAsia" w:ascii="宋体" w:hAnsi="宋体"/>
                <w:kern w:val="0"/>
                <w:szCs w:val="21"/>
              </w:rPr>
              <w:t>：</w:t>
            </w:r>
          </w:p>
          <w:p w14:paraId="4BDECC0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委托代理人必须为</w:t>
            </w:r>
            <w:r>
              <w:rPr>
                <w:rFonts w:hint="eastAsia" w:ascii="宋体" w:hAnsi="宋体"/>
                <w:kern w:val="0"/>
                <w:szCs w:val="21"/>
              </w:rPr>
              <w:t>竞选人</w:t>
            </w:r>
            <w:r>
              <w:rPr>
                <w:rFonts w:ascii="宋体" w:hAnsi="宋体"/>
                <w:kern w:val="0"/>
                <w:szCs w:val="21"/>
              </w:rPr>
              <w:t>本单位</w:t>
            </w:r>
            <w:r>
              <w:rPr>
                <w:rFonts w:hint="eastAsia" w:ascii="宋体" w:hAnsi="宋体"/>
                <w:kern w:val="0"/>
                <w:szCs w:val="21"/>
              </w:rPr>
              <w:t>人员。</w:t>
            </w:r>
          </w:p>
          <w:p w14:paraId="59B6A2CE">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竞选人</w:t>
            </w:r>
            <w:r>
              <w:rPr>
                <w:rFonts w:ascii="宋体" w:hAnsi="宋体"/>
                <w:kern w:val="0"/>
                <w:szCs w:val="21"/>
              </w:rPr>
              <w:t>须</w:t>
            </w:r>
            <w:r>
              <w:rPr>
                <w:rFonts w:hint="eastAsia" w:ascii="宋体" w:hAnsi="宋体"/>
                <w:kern w:val="0"/>
                <w:szCs w:val="21"/>
              </w:rPr>
              <w:t>在竞选文件资格审查部分</w:t>
            </w:r>
            <w:r>
              <w:rPr>
                <w:rFonts w:ascii="宋体" w:hAnsi="宋体"/>
                <w:kern w:val="0"/>
                <w:szCs w:val="21"/>
              </w:rPr>
              <w:t>提供</w:t>
            </w:r>
            <w:r>
              <w:rPr>
                <w:rFonts w:hint="eastAsia" w:ascii="宋体" w:hAnsi="宋体"/>
                <w:kern w:val="0"/>
                <w:szCs w:val="21"/>
              </w:rPr>
              <w:t>竞选人为该</w:t>
            </w:r>
            <w:r>
              <w:rPr>
                <w:rFonts w:ascii="宋体" w:hAnsi="宋体"/>
                <w:kern w:val="0"/>
                <w:szCs w:val="21"/>
              </w:rPr>
              <w:t>委托代理人</w:t>
            </w:r>
            <w:r>
              <w:rPr>
                <w:rFonts w:hint="eastAsia" w:ascii="宋体" w:hAnsi="宋体"/>
                <w:kern w:val="0"/>
                <w:szCs w:val="21"/>
              </w:rPr>
              <w:t>缴纳的养老保险证明复印件。否则，将由评标委员会作否决竞选处理。</w:t>
            </w:r>
          </w:p>
          <w:p w14:paraId="30B838CB">
            <w:pPr>
              <w:autoSpaceDE w:val="0"/>
              <w:autoSpaceDN w:val="0"/>
              <w:adjustRightInd w:val="0"/>
              <w:snapToGrid w:val="0"/>
              <w:spacing w:line="360" w:lineRule="auto"/>
              <w:ind w:firstLine="417" w:firstLineChars="198"/>
              <w:rPr>
                <w:rFonts w:ascii="宋体" w:hAnsi="宋体" w:cs="宋体"/>
                <w:b/>
                <w:szCs w:val="21"/>
              </w:rPr>
            </w:pPr>
            <w:r>
              <w:rPr>
                <w:rFonts w:hint="eastAsia" w:ascii="宋体" w:hAnsi="宋体" w:cs="宋体"/>
                <w:b/>
                <w:szCs w:val="21"/>
              </w:rPr>
              <w:t>特别说明：</w:t>
            </w:r>
          </w:p>
          <w:p w14:paraId="7EBC55C7">
            <w:pPr>
              <w:numPr>
                <w:ilvl w:val="0"/>
                <w:numId w:val="2"/>
              </w:numPr>
              <w:autoSpaceDE w:val="0"/>
              <w:autoSpaceDN w:val="0"/>
              <w:adjustRightInd w:val="0"/>
              <w:snapToGrid w:val="0"/>
              <w:spacing w:line="360" w:lineRule="auto"/>
              <w:ind w:firstLine="415" w:firstLineChars="198"/>
            </w:pPr>
            <w:r>
              <w:rPr>
                <w:rFonts w:hint="eastAsia" w:ascii="宋体" w:hAnsi="宋体" w:cs="宋体"/>
                <w:szCs w:val="21"/>
              </w:rPr>
              <w:t>上述要求须提交的相关证明材料复印件均应加盖竞选单位法人章并装入竞选文件资格审查部分中。上述要求</w:t>
            </w:r>
            <w:r>
              <w:rPr>
                <w:rFonts w:hint="eastAsia" w:ascii="宋体" w:hAnsi="宋体" w:cs="宋体"/>
                <w:kern w:val="0"/>
                <w:szCs w:val="21"/>
              </w:rPr>
              <w:t>，有一条不满足则竞选文件由评标委员会</w:t>
            </w:r>
            <w:r>
              <w:rPr>
                <w:rFonts w:hint="eastAsia" w:ascii="宋体" w:hAnsi="宋体" w:cs="宋体"/>
                <w:szCs w:val="21"/>
              </w:rPr>
              <w:t>作否决竞选处理</w:t>
            </w:r>
            <w:r>
              <w:rPr>
                <w:rFonts w:hint="eastAsia" w:ascii="宋体" w:hAnsi="宋体" w:cs="宋体"/>
                <w:kern w:val="0"/>
                <w:szCs w:val="21"/>
              </w:rPr>
              <w:t>。</w:t>
            </w:r>
          </w:p>
          <w:p w14:paraId="700D9FA7">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（2）竞选人须自行承诺其提供的上述相关证明材料真实有效，不存在弄虚作假情形（格式见第八章竞选文件格式）。</w:t>
            </w:r>
            <w:r>
              <w:rPr>
                <w:rFonts w:hint="eastAsia" w:ascii="宋体" w:hAnsi="宋体" w:cs="宋体"/>
                <w:szCs w:val="21"/>
                <w:u w:val="single"/>
              </w:rPr>
              <w:t>比选人在合同签订前均有权对竞选人提供的资料进行核实，若发现弄虚作假，按相关规定取消其中标资格，并按相关法律法规报招标投标监督部门，其竞选保证金不予退还，竞选人承担因此造成的相关责任并赔偿相应损失</w:t>
            </w:r>
            <w:r>
              <w:rPr>
                <w:rFonts w:hint="eastAsia" w:ascii="宋体" w:hAnsi="宋体" w:cs="宋体"/>
                <w:szCs w:val="21"/>
              </w:rPr>
              <w:t>。</w:t>
            </w:r>
          </w:p>
          <w:p w14:paraId="4CFC206C">
            <w:pPr>
              <w:spacing w:line="360" w:lineRule="auto"/>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本</w:t>
            </w:r>
            <w:r>
              <w:rPr>
                <w:rFonts w:hint="eastAsia" w:ascii="宋体" w:hAnsi="宋体"/>
                <w:bCs/>
                <w:kern w:val="0"/>
                <w:szCs w:val="21"/>
              </w:rPr>
              <w:t>比选</w:t>
            </w:r>
            <w:r>
              <w:rPr>
                <w:rFonts w:ascii="宋体" w:hAnsi="宋体"/>
                <w:bCs/>
                <w:kern w:val="0"/>
                <w:szCs w:val="21"/>
              </w:rPr>
              <w:t>文件中所要求的人员</w:t>
            </w:r>
            <w:r>
              <w:rPr>
                <w:rFonts w:hint="eastAsia" w:ascii="宋体" w:hAnsi="宋体"/>
                <w:bCs/>
                <w:kern w:val="0"/>
                <w:szCs w:val="21"/>
              </w:rPr>
              <w:t>养老保险</w:t>
            </w:r>
            <w:r>
              <w:rPr>
                <w:rFonts w:ascii="宋体" w:hAnsi="宋体"/>
                <w:bCs/>
                <w:kern w:val="0"/>
                <w:szCs w:val="21"/>
              </w:rPr>
              <w:t>证明要求如下：</w:t>
            </w:r>
          </w:p>
          <w:p w14:paraId="27B448AB">
            <w:pPr>
              <w:spacing w:line="360" w:lineRule="auto"/>
              <w:ind w:firstLine="420" w:firstLineChars="200"/>
              <w:rPr>
                <w:rFonts w:ascii="宋体" w:hAnsi="宋体"/>
                <w:bCs/>
                <w:kern w:val="0"/>
                <w:szCs w:val="21"/>
              </w:rPr>
            </w:pPr>
            <w:r>
              <w:rPr>
                <w:rFonts w:ascii="宋体" w:hAnsi="宋体"/>
                <w:bCs/>
                <w:kern w:val="0"/>
                <w:szCs w:val="21"/>
              </w:rPr>
              <w:t>①</w:t>
            </w:r>
            <w:r>
              <w:rPr>
                <w:rFonts w:hint="eastAsia" w:ascii="宋体" w:hAnsi="宋体"/>
                <w:bCs/>
                <w:kern w:val="0"/>
                <w:szCs w:val="21"/>
              </w:rPr>
              <w:t>企业</w:t>
            </w:r>
            <w:r>
              <w:rPr>
                <w:rFonts w:ascii="宋体" w:hAnsi="宋体"/>
                <w:bCs/>
                <w:kern w:val="0"/>
                <w:szCs w:val="21"/>
              </w:rPr>
              <w:t>提供</w:t>
            </w:r>
            <w:r>
              <w:rPr>
                <w:rFonts w:hint="eastAsia" w:ascii="宋体" w:hAnsi="宋体"/>
                <w:bCs/>
                <w:kern w:val="0"/>
                <w:szCs w:val="21"/>
              </w:rPr>
              <w:t>养老保险</w:t>
            </w:r>
            <w:r>
              <w:rPr>
                <w:rFonts w:ascii="宋体" w:hAnsi="宋体"/>
                <w:bCs/>
                <w:kern w:val="0"/>
                <w:szCs w:val="21"/>
              </w:rPr>
              <w:t>证明，事业单位提供</w:t>
            </w:r>
            <w:r>
              <w:rPr>
                <w:rFonts w:hint="eastAsia" w:ascii="宋体" w:hAnsi="宋体"/>
                <w:bCs/>
                <w:kern w:val="0"/>
                <w:szCs w:val="21"/>
              </w:rPr>
              <w:t>养老保险</w:t>
            </w:r>
            <w:r>
              <w:rPr>
                <w:rFonts w:ascii="宋体" w:hAnsi="宋体"/>
                <w:bCs/>
                <w:kern w:val="0"/>
                <w:szCs w:val="21"/>
              </w:rPr>
              <w:t>证明或行政主管部门在编证明。</w:t>
            </w:r>
          </w:p>
          <w:p w14:paraId="4F63E9EB">
            <w:pPr>
              <w:autoSpaceDE w:val="0"/>
              <w:autoSpaceDN w:val="0"/>
              <w:adjustRightInd w:val="0"/>
              <w:spacing w:line="360" w:lineRule="auto"/>
              <w:ind w:firstLine="420" w:firstLineChars="200"/>
            </w:pPr>
            <w:r>
              <w:rPr>
                <w:rFonts w:ascii="宋体" w:hAnsi="宋体"/>
                <w:bCs/>
                <w:kern w:val="0"/>
                <w:szCs w:val="21"/>
              </w:rPr>
              <w:t>②</w:t>
            </w:r>
            <w:r>
              <w:rPr>
                <w:rFonts w:hint="eastAsia" w:ascii="宋体" w:hAnsi="宋体"/>
                <w:bCs/>
                <w:snapToGrid w:val="0"/>
                <w:kern w:val="0"/>
                <w:szCs w:val="21"/>
              </w:rPr>
              <w:t>项目经理、</w:t>
            </w:r>
            <w:r>
              <w:rPr>
                <w:rFonts w:ascii="宋体" w:hAnsi="宋体"/>
                <w:bCs/>
                <w:snapToGrid w:val="0"/>
                <w:kern w:val="0"/>
                <w:szCs w:val="21"/>
              </w:rPr>
              <w:t>项目技术负责人和委托代理人</w:t>
            </w:r>
            <w:r>
              <w:rPr>
                <w:rFonts w:hint="eastAsia" w:ascii="宋体" w:hAnsi="宋体"/>
                <w:bCs/>
                <w:snapToGrid w:val="0"/>
                <w:kern w:val="0"/>
                <w:szCs w:val="21"/>
              </w:rPr>
              <w:t>等所有本项目人员均须提供连续养老保险</w:t>
            </w:r>
            <w:r>
              <w:rPr>
                <w:rFonts w:ascii="宋体" w:hAnsi="宋体"/>
                <w:bCs/>
                <w:snapToGrid w:val="0"/>
                <w:kern w:val="0"/>
                <w:szCs w:val="21"/>
              </w:rPr>
              <w:t>证明</w:t>
            </w:r>
            <w:r>
              <w:rPr>
                <w:rFonts w:hint="eastAsia" w:ascii="宋体" w:hAnsi="宋体"/>
                <w:bCs/>
                <w:snapToGrid w:val="0"/>
                <w:kern w:val="0"/>
                <w:szCs w:val="21"/>
              </w:rPr>
              <w:t>，</w:t>
            </w:r>
            <w:r>
              <w:rPr>
                <w:rFonts w:ascii="宋体" w:hAnsi="宋体"/>
                <w:bCs/>
                <w:snapToGrid w:val="0"/>
                <w:kern w:val="0"/>
                <w:szCs w:val="21"/>
              </w:rPr>
              <w:t>期限</w:t>
            </w:r>
            <w:r>
              <w:rPr>
                <w:rFonts w:hint="eastAsia" w:ascii="宋体" w:hAnsi="宋体"/>
                <w:bCs/>
                <w:snapToGrid w:val="0"/>
                <w:kern w:val="0"/>
                <w:szCs w:val="21"/>
              </w:rPr>
              <w:t>须包含</w:t>
            </w:r>
            <w:r>
              <w:rPr>
                <w:rFonts w:hint="eastAsia" w:ascii="宋体" w:hAnsi="宋体"/>
                <w:bCs/>
                <w:snapToGrid w:val="0"/>
                <w:kern w:val="0"/>
                <w:szCs w:val="21"/>
                <w:u w:val="single"/>
              </w:rPr>
              <w:t xml:space="preserve"> </w:t>
            </w:r>
            <w:r>
              <w:rPr>
                <w:rFonts w:hint="eastAsia" w:ascii="宋体" w:hAnsi="宋体"/>
                <w:bCs/>
                <w:snapToGrid w:val="0"/>
                <w:color w:val="000000" w:themeColor="text1"/>
                <w:kern w:val="0"/>
                <w:szCs w:val="21"/>
                <w:u w:val="single"/>
                <w14:textFill>
                  <w14:solidFill>
                    <w14:schemeClr w14:val="tx1"/>
                  </w14:solidFill>
                </w14:textFill>
              </w:rPr>
              <w:t xml:space="preserve"> 2025 </w:t>
            </w:r>
            <w:r>
              <w:rPr>
                <w:rFonts w:ascii="宋体" w:hAnsi="宋体"/>
                <w:bCs/>
                <w:snapToGrid w:val="0"/>
                <w:color w:val="000000" w:themeColor="text1"/>
                <w:kern w:val="0"/>
                <w:szCs w:val="21"/>
                <w14:textFill>
                  <w14:solidFill>
                    <w14:schemeClr w14:val="tx1"/>
                  </w14:solidFill>
                </w14:textFill>
              </w:rPr>
              <w:t>年</w:t>
            </w:r>
            <w:r>
              <w:rPr>
                <w:rFonts w:hint="eastAsia" w:ascii="宋体" w:hAnsi="宋体"/>
                <w:bCs/>
                <w:snapToGrid w:val="0"/>
                <w:color w:val="000000" w:themeColor="text1"/>
                <w:kern w:val="0"/>
                <w:szCs w:val="21"/>
                <w:u w:val="single"/>
                <w14:textFill>
                  <w14:solidFill>
                    <w14:schemeClr w14:val="tx1"/>
                  </w14:solidFill>
                </w14:textFill>
              </w:rPr>
              <w:t xml:space="preserve"> 9 </w:t>
            </w:r>
            <w:r>
              <w:rPr>
                <w:rFonts w:ascii="宋体" w:hAnsi="宋体"/>
                <w:bCs/>
                <w:snapToGrid w:val="0"/>
                <w:color w:val="000000" w:themeColor="text1"/>
                <w:kern w:val="0"/>
                <w:szCs w:val="21"/>
                <w14:textFill>
                  <w14:solidFill>
                    <w14:schemeClr w14:val="tx1"/>
                  </w14:solidFill>
                </w14:textFill>
              </w:rPr>
              <w:t>月至</w:t>
            </w:r>
            <w:r>
              <w:rPr>
                <w:rFonts w:hint="eastAsia" w:ascii="宋体" w:hAnsi="宋体"/>
                <w:bCs/>
                <w:snapToGrid w:val="0"/>
                <w:color w:val="000000" w:themeColor="text1"/>
                <w:kern w:val="0"/>
                <w:szCs w:val="21"/>
                <w:u w:val="single"/>
                <w14:textFill>
                  <w14:solidFill>
                    <w14:schemeClr w14:val="tx1"/>
                  </w14:solidFill>
                </w14:textFill>
              </w:rPr>
              <w:t xml:space="preserve"> 2026 </w:t>
            </w:r>
            <w:r>
              <w:rPr>
                <w:rFonts w:ascii="宋体" w:hAnsi="宋体"/>
                <w:bCs/>
                <w:snapToGrid w:val="0"/>
                <w:color w:val="000000" w:themeColor="text1"/>
                <w:kern w:val="0"/>
                <w:szCs w:val="21"/>
                <w14:textFill>
                  <w14:solidFill>
                    <w14:schemeClr w14:val="tx1"/>
                  </w14:solidFill>
                </w14:textFill>
              </w:rPr>
              <w:t>年</w:t>
            </w:r>
            <w:r>
              <w:rPr>
                <w:rFonts w:hint="eastAsia" w:ascii="宋体" w:hAnsi="宋体"/>
                <w:bCs/>
                <w:snapToGrid w:val="0"/>
                <w:color w:val="000000" w:themeColor="text1"/>
                <w:kern w:val="0"/>
                <w:szCs w:val="21"/>
                <w:u w:val="single"/>
                <w14:textFill>
                  <w14:solidFill>
                    <w14:schemeClr w14:val="tx1"/>
                  </w14:solidFill>
                </w14:textFill>
              </w:rPr>
              <w:t xml:space="preserve"> 2 </w:t>
            </w:r>
            <w:r>
              <w:rPr>
                <w:rFonts w:ascii="宋体" w:hAnsi="宋体"/>
                <w:bCs/>
                <w:snapToGrid w:val="0"/>
                <w:color w:val="000000" w:themeColor="text1"/>
                <w:kern w:val="0"/>
                <w:szCs w:val="21"/>
                <w14:textFill>
                  <w14:solidFill>
                    <w14:schemeClr w14:val="tx1"/>
                  </w14:solidFill>
                </w14:textFill>
              </w:rPr>
              <w:t>月</w:t>
            </w:r>
            <w:r>
              <w:rPr>
                <w:rFonts w:hint="eastAsia" w:ascii="宋体" w:hAnsi="宋体"/>
                <w:bCs/>
                <w:szCs w:val="21"/>
              </w:rPr>
              <w:t>。养老保险证明原件必须加盖社保部门公章，提供的养老保险参保证明须体现上述人员的姓名、身份证号（或社保号）、单位名称、本单位参保时间（或起始参保时间）。为确保对所有竞选人的公开、公平、公正，竞选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竞选有效，否则由评标委员会作否决竞选处理。</w:t>
            </w:r>
          </w:p>
        </w:tc>
      </w:tr>
      <w:tr w14:paraId="26B36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117DC8">
            <w:pPr>
              <w:snapToGrid w:val="0"/>
              <w:spacing w:line="360" w:lineRule="auto"/>
              <w:jc w:val="center"/>
              <w:rPr>
                <w:rFonts w:ascii="宋体" w:hAnsi="宋体"/>
                <w:kern w:val="0"/>
                <w:szCs w:val="21"/>
              </w:rPr>
            </w:pPr>
            <w:r>
              <w:rPr>
                <w:rFonts w:ascii="宋体" w:hAnsi="宋体"/>
                <w:kern w:val="0"/>
                <w:szCs w:val="21"/>
              </w:rPr>
              <w:t>1.4.2</w:t>
            </w:r>
          </w:p>
        </w:tc>
        <w:tc>
          <w:tcPr>
            <w:tcW w:w="1644" w:type="dxa"/>
            <w:vAlign w:val="center"/>
          </w:tcPr>
          <w:p w14:paraId="707E4FC0">
            <w:pPr>
              <w:snapToGrid w:val="0"/>
              <w:spacing w:line="360" w:lineRule="auto"/>
              <w:jc w:val="center"/>
              <w:rPr>
                <w:rFonts w:ascii="宋体" w:hAnsi="宋体"/>
                <w:kern w:val="0"/>
                <w:szCs w:val="21"/>
              </w:rPr>
            </w:pPr>
            <w:r>
              <w:rPr>
                <w:rFonts w:ascii="宋体" w:hAnsi="宋体"/>
                <w:kern w:val="0"/>
                <w:szCs w:val="21"/>
              </w:rPr>
              <w:t>是否接受联合体</w:t>
            </w:r>
            <w:r>
              <w:rPr>
                <w:rFonts w:hint="eastAsia" w:ascii="宋体" w:hAnsi="宋体"/>
                <w:kern w:val="0"/>
                <w:szCs w:val="21"/>
              </w:rPr>
              <w:t>竞选</w:t>
            </w:r>
          </w:p>
        </w:tc>
        <w:tc>
          <w:tcPr>
            <w:tcW w:w="6490" w:type="dxa"/>
            <w:vAlign w:val="center"/>
          </w:tcPr>
          <w:p w14:paraId="5AA306A2">
            <w:pPr>
              <w:snapToGrid w:val="0"/>
              <w:spacing w:line="360" w:lineRule="auto"/>
              <w:ind w:firstLine="420" w:firstLineChars="200"/>
              <w:jc w:val="left"/>
              <w:rPr>
                <w:rFonts w:ascii="宋体" w:hAnsi="宋体"/>
                <w:bCs/>
                <w:kern w:val="0"/>
                <w:szCs w:val="21"/>
              </w:rPr>
            </w:pPr>
            <w:r>
              <w:rPr>
                <w:rFonts w:ascii="宋体" w:hAnsi="宋体"/>
                <w:kern w:val="0"/>
                <w:szCs w:val="21"/>
              </w:rPr>
              <w:t>不接受</w:t>
            </w:r>
            <w:r>
              <w:rPr>
                <w:rFonts w:hint="eastAsia" w:ascii="宋体" w:hAnsi="宋体"/>
                <w:kern w:val="0"/>
                <w:szCs w:val="21"/>
              </w:rPr>
              <w:t>。</w:t>
            </w:r>
          </w:p>
        </w:tc>
      </w:tr>
      <w:tr w14:paraId="1DFA7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3DA0F9">
            <w:pPr>
              <w:snapToGrid w:val="0"/>
              <w:spacing w:line="360" w:lineRule="auto"/>
              <w:jc w:val="center"/>
              <w:rPr>
                <w:rFonts w:ascii="宋体" w:hAnsi="宋体"/>
                <w:kern w:val="0"/>
                <w:szCs w:val="21"/>
              </w:rPr>
            </w:pPr>
            <w:r>
              <w:rPr>
                <w:rFonts w:ascii="宋体" w:hAnsi="宋体"/>
                <w:kern w:val="0"/>
                <w:szCs w:val="21"/>
              </w:rPr>
              <w:t>1.9.1</w:t>
            </w:r>
          </w:p>
        </w:tc>
        <w:tc>
          <w:tcPr>
            <w:tcW w:w="1644" w:type="dxa"/>
            <w:vAlign w:val="center"/>
          </w:tcPr>
          <w:p w14:paraId="2E0BD575">
            <w:pPr>
              <w:snapToGrid w:val="0"/>
              <w:spacing w:line="360" w:lineRule="auto"/>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14:paraId="147DFF13">
            <w:pPr>
              <w:snapToGrid w:val="0"/>
              <w:spacing w:line="360" w:lineRule="auto"/>
              <w:ind w:firstLine="420" w:firstLineChars="200"/>
              <w:rPr>
                <w:rFonts w:ascii="宋体" w:hAnsi="宋体"/>
                <w:bCs/>
                <w:kern w:val="0"/>
                <w:szCs w:val="21"/>
                <w:highlight w:val="none"/>
              </w:rPr>
            </w:pPr>
            <w:r>
              <w:rPr>
                <w:rFonts w:ascii="宋体" w:hAnsi="宋体"/>
                <w:kern w:val="0"/>
                <w:szCs w:val="21"/>
                <w:highlight w:val="none"/>
              </w:rPr>
              <w:t>不组织</w:t>
            </w:r>
            <w:r>
              <w:rPr>
                <w:rFonts w:hint="eastAsia" w:ascii="宋体" w:hAnsi="宋体"/>
                <w:kern w:val="0"/>
                <w:szCs w:val="21"/>
                <w:highlight w:val="none"/>
              </w:rPr>
              <w:t>,自行踏勘。</w:t>
            </w:r>
          </w:p>
        </w:tc>
      </w:tr>
      <w:tr w14:paraId="38469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79678E">
            <w:pPr>
              <w:snapToGrid w:val="0"/>
              <w:spacing w:line="360" w:lineRule="auto"/>
              <w:jc w:val="center"/>
              <w:rPr>
                <w:rFonts w:ascii="宋体" w:hAnsi="宋体"/>
                <w:kern w:val="0"/>
                <w:szCs w:val="21"/>
              </w:rPr>
            </w:pPr>
            <w:r>
              <w:rPr>
                <w:rFonts w:ascii="宋体" w:hAnsi="宋体"/>
                <w:kern w:val="0"/>
                <w:szCs w:val="21"/>
              </w:rPr>
              <w:t>1.10.1</w:t>
            </w:r>
          </w:p>
        </w:tc>
        <w:tc>
          <w:tcPr>
            <w:tcW w:w="1644" w:type="dxa"/>
            <w:vAlign w:val="center"/>
          </w:tcPr>
          <w:p w14:paraId="123D4FC7">
            <w:pPr>
              <w:snapToGrid w:val="0"/>
              <w:spacing w:line="360" w:lineRule="auto"/>
              <w:jc w:val="center"/>
              <w:rPr>
                <w:rFonts w:ascii="宋体" w:hAnsi="宋体"/>
                <w:kern w:val="0"/>
                <w:szCs w:val="21"/>
              </w:rPr>
            </w:pPr>
            <w:r>
              <w:rPr>
                <w:rFonts w:hint="eastAsia" w:ascii="宋体" w:hAnsi="宋体"/>
                <w:kern w:val="0"/>
                <w:szCs w:val="21"/>
              </w:rPr>
              <w:t>竞选</w:t>
            </w:r>
            <w:r>
              <w:rPr>
                <w:rFonts w:ascii="宋体" w:hAnsi="宋体"/>
                <w:kern w:val="0"/>
                <w:szCs w:val="21"/>
              </w:rPr>
              <w:t>预备会</w:t>
            </w:r>
          </w:p>
        </w:tc>
        <w:tc>
          <w:tcPr>
            <w:tcW w:w="6490" w:type="dxa"/>
            <w:vAlign w:val="center"/>
          </w:tcPr>
          <w:p w14:paraId="20C59939">
            <w:pPr>
              <w:snapToGrid w:val="0"/>
              <w:spacing w:line="360" w:lineRule="auto"/>
              <w:ind w:firstLine="420" w:firstLineChars="200"/>
              <w:rPr>
                <w:rFonts w:ascii="宋体" w:hAnsi="宋体"/>
                <w:bCs/>
                <w:kern w:val="0"/>
                <w:szCs w:val="21"/>
              </w:rPr>
            </w:pPr>
            <w:r>
              <w:rPr>
                <w:rFonts w:ascii="宋体" w:hAnsi="宋体"/>
                <w:kern w:val="0"/>
                <w:szCs w:val="21"/>
              </w:rPr>
              <w:t>不召开</w:t>
            </w:r>
            <w:r>
              <w:rPr>
                <w:rFonts w:hint="eastAsia" w:ascii="宋体" w:hAnsi="宋体"/>
                <w:kern w:val="0"/>
                <w:szCs w:val="21"/>
              </w:rPr>
              <w:t>。</w:t>
            </w:r>
          </w:p>
        </w:tc>
      </w:tr>
      <w:tr w14:paraId="0D278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FE04CA">
            <w:pPr>
              <w:snapToGrid w:val="0"/>
              <w:spacing w:line="360" w:lineRule="auto"/>
              <w:jc w:val="center"/>
              <w:rPr>
                <w:rFonts w:ascii="宋体" w:hAnsi="宋体"/>
                <w:kern w:val="0"/>
                <w:szCs w:val="21"/>
              </w:rPr>
            </w:pPr>
            <w:r>
              <w:rPr>
                <w:rFonts w:ascii="宋体" w:hAnsi="宋体"/>
                <w:kern w:val="0"/>
                <w:szCs w:val="21"/>
              </w:rPr>
              <w:t>1.11</w:t>
            </w:r>
          </w:p>
        </w:tc>
        <w:tc>
          <w:tcPr>
            <w:tcW w:w="1644" w:type="dxa"/>
            <w:vAlign w:val="center"/>
          </w:tcPr>
          <w:p w14:paraId="6492C77C">
            <w:pPr>
              <w:snapToGrid w:val="0"/>
              <w:spacing w:line="360" w:lineRule="auto"/>
              <w:jc w:val="center"/>
              <w:rPr>
                <w:rFonts w:ascii="宋体" w:hAnsi="宋体"/>
                <w:kern w:val="0"/>
                <w:szCs w:val="21"/>
              </w:rPr>
            </w:pPr>
            <w:r>
              <w:rPr>
                <w:rFonts w:ascii="宋体" w:hAnsi="宋体"/>
                <w:kern w:val="0"/>
                <w:szCs w:val="21"/>
              </w:rPr>
              <w:t>分包</w:t>
            </w:r>
          </w:p>
        </w:tc>
        <w:tc>
          <w:tcPr>
            <w:tcW w:w="6490" w:type="dxa"/>
            <w:vAlign w:val="center"/>
          </w:tcPr>
          <w:p w14:paraId="0A8206D3">
            <w:pPr>
              <w:snapToGrid w:val="0"/>
              <w:spacing w:line="360" w:lineRule="auto"/>
              <w:ind w:firstLine="420" w:firstLineChars="200"/>
              <w:rPr>
                <w:rFonts w:ascii="宋体" w:hAnsi="宋体"/>
                <w:kern w:val="0"/>
                <w:szCs w:val="21"/>
              </w:rPr>
            </w:pPr>
            <w:r>
              <w:rPr>
                <w:rFonts w:ascii="宋体" w:hAnsi="宋体"/>
                <w:kern w:val="0"/>
                <w:szCs w:val="21"/>
              </w:rPr>
              <w:t>不允许</w:t>
            </w:r>
            <w:r>
              <w:rPr>
                <w:rFonts w:hint="eastAsia" w:ascii="宋体" w:hAnsi="宋体"/>
                <w:kern w:val="0"/>
                <w:szCs w:val="21"/>
              </w:rPr>
              <w:t>。</w:t>
            </w:r>
            <w:r>
              <w:rPr>
                <w:rFonts w:ascii="宋体" w:hAnsi="宋体"/>
                <w:kern w:val="0"/>
                <w:szCs w:val="21"/>
              </w:rPr>
              <w:t xml:space="preserve">             </w:t>
            </w:r>
          </w:p>
        </w:tc>
      </w:tr>
      <w:tr w14:paraId="5A1DD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AE11CD">
            <w:pPr>
              <w:snapToGrid w:val="0"/>
              <w:spacing w:line="360" w:lineRule="auto"/>
              <w:jc w:val="center"/>
              <w:rPr>
                <w:rFonts w:ascii="宋体" w:hAnsi="宋体"/>
                <w:kern w:val="0"/>
                <w:szCs w:val="21"/>
              </w:rPr>
            </w:pPr>
            <w:r>
              <w:rPr>
                <w:rFonts w:ascii="宋体" w:hAnsi="宋体"/>
                <w:kern w:val="0"/>
                <w:szCs w:val="21"/>
              </w:rPr>
              <w:t>2.1</w:t>
            </w:r>
          </w:p>
        </w:tc>
        <w:tc>
          <w:tcPr>
            <w:tcW w:w="1644" w:type="dxa"/>
            <w:vAlign w:val="center"/>
          </w:tcPr>
          <w:p w14:paraId="694D5ED4">
            <w:pPr>
              <w:snapToGrid w:val="0"/>
              <w:spacing w:after="15" w:afterLines="5" w:line="360" w:lineRule="auto"/>
              <w:jc w:val="center"/>
              <w:rPr>
                <w:rFonts w:ascii="宋体" w:hAnsi="宋体"/>
                <w:kern w:val="0"/>
                <w:szCs w:val="21"/>
              </w:rPr>
            </w:pPr>
            <w:r>
              <w:rPr>
                <w:rFonts w:ascii="宋体" w:hAnsi="宋体"/>
                <w:kern w:val="0"/>
                <w:szCs w:val="21"/>
              </w:rPr>
              <w:t>构成</w:t>
            </w:r>
            <w:r>
              <w:rPr>
                <w:rFonts w:hint="eastAsia" w:ascii="宋体" w:hAnsi="宋体"/>
                <w:kern w:val="0"/>
                <w:szCs w:val="21"/>
              </w:rPr>
              <w:t>比选</w:t>
            </w:r>
            <w:r>
              <w:rPr>
                <w:rFonts w:ascii="宋体" w:hAnsi="宋体"/>
                <w:kern w:val="0"/>
                <w:szCs w:val="21"/>
              </w:rPr>
              <w:t>文件的其他材料</w:t>
            </w:r>
          </w:p>
        </w:tc>
        <w:tc>
          <w:tcPr>
            <w:tcW w:w="6490" w:type="dxa"/>
            <w:vAlign w:val="center"/>
          </w:tcPr>
          <w:p w14:paraId="716C3A81">
            <w:pPr>
              <w:snapToGrid w:val="0"/>
              <w:spacing w:line="360" w:lineRule="auto"/>
              <w:ind w:firstLine="420" w:firstLineChars="200"/>
              <w:rPr>
                <w:rFonts w:ascii="宋体" w:hAnsi="宋体"/>
                <w:szCs w:val="21"/>
              </w:rPr>
            </w:pPr>
            <w:r>
              <w:rPr>
                <w:rFonts w:hint="eastAsia" w:ascii="宋体" w:hAnsi="宋体"/>
                <w:szCs w:val="21"/>
              </w:rPr>
              <w:t>比选</w:t>
            </w:r>
            <w:r>
              <w:rPr>
                <w:rFonts w:ascii="宋体" w:hAnsi="宋体"/>
                <w:szCs w:val="21"/>
              </w:rPr>
              <w:t>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44617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A78E8B">
            <w:pPr>
              <w:snapToGrid w:val="0"/>
              <w:spacing w:line="360" w:lineRule="auto"/>
              <w:jc w:val="center"/>
              <w:rPr>
                <w:rFonts w:ascii="宋体" w:hAnsi="宋体"/>
                <w:kern w:val="0"/>
                <w:szCs w:val="21"/>
              </w:rPr>
            </w:pPr>
            <w:r>
              <w:rPr>
                <w:rFonts w:ascii="宋体" w:hAnsi="宋体"/>
                <w:kern w:val="0"/>
                <w:szCs w:val="21"/>
              </w:rPr>
              <w:t>2.2.3</w:t>
            </w:r>
          </w:p>
        </w:tc>
        <w:tc>
          <w:tcPr>
            <w:tcW w:w="1644" w:type="dxa"/>
            <w:vAlign w:val="center"/>
          </w:tcPr>
          <w:p w14:paraId="07C63FB6">
            <w:pPr>
              <w:snapToGrid w:val="0"/>
              <w:spacing w:after="15" w:afterLines="5" w:line="360" w:lineRule="auto"/>
              <w:jc w:val="center"/>
              <w:rPr>
                <w:rFonts w:ascii="宋体" w:hAnsi="宋体"/>
                <w:kern w:val="0"/>
                <w:szCs w:val="21"/>
              </w:rPr>
            </w:pPr>
            <w:r>
              <w:rPr>
                <w:rFonts w:hint="eastAsia" w:ascii="宋体" w:hAnsi="宋体"/>
                <w:kern w:val="0"/>
                <w:szCs w:val="21"/>
              </w:rPr>
              <w:t>比选</w:t>
            </w:r>
            <w:r>
              <w:rPr>
                <w:rFonts w:ascii="宋体" w:hAnsi="宋体"/>
                <w:kern w:val="0"/>
                <w:szCs w:val="21"/>
              </w:rPr>
              <w:t>人对</w:t>
            </w:r>
            <w:r>
              <w:rPr>
                <w:rFonts w:hint="eastAsia" w:ascii="宋体" w:hAnsi="宋体"/>
                <w:kern w:val="0"/>
                <w:szCs w:val="21"/>
              </w:rPr>
              <w:t>比选</w:t>
            </w:r>
            <w:r>
              <w:rPr>
                <w:rFonts w:ascii="宋体" w:hAnsi="宋体"/>
                <w:kern w:val="0"/>
                <w:szCs w:val="21"/>
              </w:rPr>
              <w:t>文件进行</w:t>
            </w:r>
            <w:r>
              <w:rPr>
                <w:rFonts w:hint="eastAsia" w:ascii="宋体" w:hAnsi="宋体"/>
                <w:kern w:val="0"/>
                <w:szCs w:val="21"/>
              </w:rPr>
              <w:t>修改</w:t>
            </w:r>
            <w:r>
              <w:rPr>
                <w:rFonts w:ascii="宋体" w:hAnsi="宋体"/>
                <w:kern w:val="0"/>
                <w:szCs w:val="21"/>
              </w:rPr>
              <w:t>的时间</w:t>
            </w:r>
          </w:p>
        </w:tc>
        <w:tc>
          <w:tcPr>
            <w:tcW w:w="6490" w:type="dxa"/>
            <w:vAlign w:val="center"/>
          </w:tcPr>
          <w:p w14:paraId="3476985D">
            <w:pPr>
              <w:snapToGrid w:val="0"/>
              <w:spacing w:line="360" w:lineRule="auto"/>
              <w:ind w:firstLine="420" w:firstLineChars="200"/>
              <w:rPr>
                <w:rFonts w:ascii="宋体" w:hAnsi="宋体"/>
                <w:szCs w:val="21"/>
              </w:rPr>
            </w:pPr>
            <w:r>
              <w:rPr>
                <w:rFonts w:hint="eastAsia" w:ascii="宋体" w:hAnsi="宋体"/>
                <w:snapToGrid w:val="0"/>
                <w:kern w:val="0"/>
                <w:szCs w:val="21"/>
              </w:rPr>
              <w:t>修改</w:t>
            </w:r>
            <w:r>
              <w:rPr>
                <w:rFonts w:ascii="宋体" w:hAnsi="宋体"/>
                <w:snapToGrid w:val="0"/>
                <w:kern w:val="0"/>
                <w:szCs w:val="21"/>
              </w:rPr>
              <w:t>内容可能影响</w:t>
            </w:r>
            <w:r>
              <w:rPr>
                <w:rFonts w:hint="eastAsia" w:ascii="宋体" w:hAnsi="宋体"/>
                <w:snapToGrid w:val="0"/>
                <w:kern w:val="0"/>
                <w:szCs w:val="21"/>
              </w:rPr>
              <w:t>竞选</w:t>
            </w:r>
            <w:r>
              <w:rPr>
                <w:rFonts w:ascii="宋体" w:hAnsi="宋体"/>
                <w:snapToGrid w:val="0"/>
                <w:kern w:val="0"/>
                <w:szCs w:val="21"/>
              </w:rPr>
              <w:t>文件编制的，须在</w:t>
            </w:r>
            <w:r>
              <w:rPr>
                <w:rFonts w:hint="eastAsia" w:ascii="宋体" w:hAnsi="宋体"/>
                <w:snapToGrid w:val="0"/>
                <w:kern w:val="0"/>
                <w:szCs w:val="21"/>
              </w:rPr>
              <w:t>竞选</w:t>
            </w:r>
            <w:r>
              <w:rPr>
                <w:rFonts w:ascii="宋体" w:hAnsi="宋体"/>
                <w:snapToGrid w:val="0"/>
                <w:kern w:val="0"/>
                <w:szCs w:val="21"/>
              </w:rPr>
              <w:t>截止时间</w:t>
            </w:r>
            <w:r>
              <w:rPr>
                <w:rFonts w:hint="eastAsia" w:ascii="宋体" w:hAnsi="宋体"/>
                <w:snapToGrid w:val="0"/>
                <w:kern w:val="0"/>
                <w:szCs w:val="21"/>
              </w:rPr>
              <w:t>3</w:t>
            </w:r>
            <w:r>
              <w:rPr>
                <w:rFonts w:ascii="宋体" w:hAnsi="宋体"/>
                <w:snapToGrid w:val="0"/>
                <w:kern w:val="0"/>
                <w:szCs w:val="21"/>
              </w:rPr>
              <w:t>日前发布，发布时间至</w:t>
            </w:r>
            <w:r>
              <w:rPr>
                <w:rFonts w:hint="eastAsia" w:ascii="宋体" w:hAnsi="宋体"/>
                <w:snapToGrid w:val="0"/>
                <w:kern w:val="0"/>
                <w:szCs w:val="21"/>
              </w:rPr>
              <w:t>竞选</w:t>
            </w:r>
            <w:r>
              <w:rPr>
                <w:rFonts w:ascii="宋体" w:hAnsi="宋体"/>
                <w:snapToGrid w:val="0"/>
                <w:kern w:val="0"/>
                <w:szCs w:val="21"/>
              </w:rPr>
              <w:t>截止时间不足</w:t>
            </w:r>
            <w:r>
              <w:rPr>
                <w:rFonts w:hint="eastAsia" w:ascii="宋体" w:hAnsi="宋体"/>
                <w:snapToGrid w:val="0"/>
                <w:kern w:val="0"/>
                <w:szCs w:val="21"/>
              </w:rPr>
              <w:t>3</w:t>
            </w:r>
            <w:r>
              <w:rPr>
                <w:rFonts w:ascii="宋体" w:hAnsi="宋体"/>
                <w:snapToGrid w:val="0"/>
                <w:kern w:val="0"/>
                <w:szCs w:val="21"/>
              </w:rPr>
              <w:t>日的，须相应延后</w:t>
            </w:r>
            <w:r>
              <w:rPr>
                <w:rFonts w:hint="eastAsia" w:ascii="宋体" w:hAnsi="宋体"/>
                <w:snapToGrid w:val="0"/>
                <w:kern w:val="0"/>
                <w:szCs w:val="21"/>
              </w:rPr>
              <w:t>竞选</w:t>
            </w:r>
            <w:r>
              <w:rPr>
                <w:rFonts w:ascii="宋体" w:hAnsi="宋体"/>
                <w:snapToGrid w:val="0"/>
                <w:kern w:val="0"/>
                <w:szCs w:val="21"/>
              </w:rPr>
              <w:t>截止时间。</w:t>
            </w:r>
          </w:p>
        </w:tc>
      </w:tr>
      <w:tr w14:paraId="486AC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56589F">
            <w:pPr>
              <w:snapToGrid w:val="0"/>
              <w:spacing w:line="360" w:lineRule="auto"/>
              <w:jc w:val="center"/>
              <w:rPr>
                <w:rFonts w:ascii="宋体" w:hAnsi="宋体"/>
                <w:kern w:val="0"/>
                <w:szCs w:val="21"/>
              </w:rPr>
            </w:pPr>
            <w:r>
              <w:rPr>
                <w:rFonts w:ascii="宋体" w:hAnsi="宋体"/>
                <w:kern w:val="0"/>
                <w:szCs w:val="21"/>
              </w:rPr>
              <w:t>2.2.4</w:t>
            </w:r>
          </w:p>
        </w:tc>
        <w:tc>
          <w:tcPr>
            <w:tcW w:w="1644" w:type="dxa"/>
            <w:vAlign w:val="center"/>
          </w:tcPr>
          <w:p w14:paraId="6490D585">
            <w:pPr>
              <w:snapToGrid w:val="0"/>
              <w:spacing w:line="360" w:lineRule="auto"/>
              <w:jc w:val="center"/>
              <w:rPr>
                <w:rFonts w:ascii="宋体" w:hAnsi="宋体"/>
                <w:kern w:val="0"/>
                <w:szCs w:val="21"/>
              </w:rPr>
            </w:pPr>
            <w:r>
              <w:rPr>
                <w:rFonts w:hint="eastAsia" w:ascii="宋体" w:hAnsi="宋体"/>
                <w:kern w:val="0"/>
                <w:szCs w:val="21"/>
              </w:rPr>
              <w:t>竞选人</w:t>
            </w:r>
            <w:r>
              <w:rPr>
                <w:rFonts w:ascii="宋体" w:hAnsi="宋体"/>
                <w:kern w:val="0"/>
                <w:szCs w:val="21"/>
              </w:rPr>
              <w:t>对</w:t>
            </w:r>
            <w:r>
              <w:rPr>
                <w:rFonts w:hint="eastAsia" w:ascii="宋体" w:hAnsi="宋体"/>
                <w:kern w:val="0"/>
                <w:szCs w:val="21"/>
              </w:rPr>
              <w:t>比选</w:t>
            </w:r>
            <w:r>
              <w:rPr>
                <w:rFonts w:ascii="宋体" w:hAnsi="宋体"/>
                <w:kern w:val="0"/>
                <w:szCs w:val="21"/>
              </w:rPr>
              <w:t>文件及澄清修改提出异议的截止时间</w:t>
            </w:r>
          </w:p>
        </w:tc>
        <w:tc>
          <w:tcPr>
            <w:tcW w:w="6490" w:type="dxa"/>
            <w:vAlign w:val="center"/>
          </w:tcPr>
          <w:p w14:paraId="7EAE31AF">
            <w:pPr>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竞选人</w:t>
            </w:r>
            <w:r>
              <w:rPr>
                <w:rFonts w:ascii="宋体" w:hAnsi="宋体"/>
                <w:snapToGrid w:val="0"/>
                <w:kern w:val="0"/>
                <w:szCs w:val="21"/>
              </w:rPr>
              <w:t>对</w:t>
            </w:r>
            <w:r>
              <w:rPr>
                <w:rFonts w:hint="eastAsia" w:ascii="宋体" w:hAnsi="宋体"/>
                <w:snapToGrid w:val="0"/>
                <w:kern w:val="0"/>
                <w:szCs w:val="21"/>
              </w:rPr>
              <w:t>比选</w:t>
            </w:r>
            <w:r>
              <w:rPr>
                <w:rFonts w:ascii="宋体" w:hAnsi="宋体"/>
                <w:snapToGrid w:val="0"/>
                <w:kern w:val="0"/>
                <w:szCs w:val="21"/>
              </w:rPr>
              <w:t>文件和</w:t>
            </w:r>
            <w:r>
              <w:rPr>
                <w:rFonts w:hint="eastAsia" w:ascii="宋体" w:hAnsi="宋体"/>
                <w:snapToGrid w:val="0"/>
                <w:kern w:val="0"/>
                <w:szCs w:val="21"/>
              </w:rPr>
              <w:t>澄清修改</w:t>
            </w:r>
            <w:r>
              <w:rPr>
                <w:rFonts w:ascii="宋体" w:hAnsi="宋体"/>
                <w:snapToGrid w:val="0"/>
                <w:kern w:val="0"/>
                <w:szCs w:val="21"/>
              </w:rPr>
              <w:t>有异议的，应当在</w:t>
            </w:r>
            <w:r>
              <w:rPr>
                <w:rFonts w:hint="eastAsia" w:ascii="宋体" w:hAnsi="宋体"/>
                <w:snapToGrid w:val="0"/>
                <w:kern w:val="0"/>
                <w:szCs w:val="21"/>
              </w:rPr>
              <w:t>竞选</w:t>
            </w:r>
            <w:r>
              <w:rPr>
                <w:rFonts w:ascii="宋体" w:hAnsi="宋体"/>
                <w:snapToGrid w:val="0"/>
                <w:kern w:val="0"/>
                <w:szCs w:val="21"/>
              </w:rPr>
              <w:t>截止时间</w:t>
            </w:r>
            <w:r>
              <w:rPr>
                <w:rFonts w:hint="eastAsia" w:ascii="宋体" w:hAnsi="宋体"/>
                <w:snapToGrid w:val="0"/>
                <w:kern w:val="0"/>
                <w:szCs w:val="21"/>
              </w:rPr>
              <w:t>3</w:t>
            </w:r>
            <w:r>
              <w:rPr>
                <w:rFonts w:ascii="宋体" w:hAnsi="宋体"/>
                <w:snapToGrid w:val="0"/>
                <w:kern w:val="0"/>
                <w:szCs w:val="21"/>
              </w:rPr>
              <w:t>日前，</w:t>
            </w:r>
            <w:r>
              <w:rPr>
                <w:rFonts w:hint="eastAsia" w:ascii="宋体" w:hAnsi="宋体"/>
                <w:snapToGrid w:val="0"/>
                <w:kern w:val="0"/>
                <w:szCs w:val="21"/>
              </w:rPr>
              <w:t>以书面形式通知比选人或招标代理机构</w:t>
            </w:r>
            <w:r>
              <w:rPr>
                <w:rFonts w:ascii="宋体" w:hAnsi="宋体"/>
                <w:snapToGrid w:val="0"/>
                <w:kern w:val="0"/>
                <w:szCs w:val="21"/>
              </w:rPr>
              <w:t>。</w:t>
            </w:r>
            <w:r>
              <w:rPr>
                <w:rFonts w:hint="eastAsia" w:ascii="宋体" w:hAnsi="宋体"/>
                <w:snapToGrid w:val="0"/>
                <w:kern w:val="0"/>
                <w:szCs w:val="21"/>
              </w:rPr>
              <w:t>比选</w:t>
            </w:r>
            <w:r>
              <w:rPr>
                <w:rFonts w:ascii="宋体" w:hAnsi="宋体"/>
                <w:snapToGrid w:val="0"/>
                <w:kern w:val="0"/>
                <w:szCs w:val="21"/>
              </w:rPr>
              <w:t>人应当自收到异议之日起3日内做出答复，</w:t>
            </w:r>
            <w:r>
              <w:rPr>
                <w:rFonts w:hint="eastAsia" w:ascii="宋体" w:hAnsi="宋体"/>
                <w:snapToGrid w:val="0"/>
                <w:kern w:val="0"/>
                <w:szCs w:val="21"/>
              </w:rPr>
              <w:t>答复内容可能影响竞选文件编制的，将以修改的形式于竞选截止时间3日前以</w:t>
            </w:r>
            <w:r>
              <w:rPr>
                <w:rFonts w:hint="eastAsia" w:ascii="宋体" w:hAnsi="宋体"/>
                <w:kern w:val="0"/>
                <w:szCs w:val="21"/>
                <w:u w:val="single"/>
              </w:rPr>
              <w:t>书面或电子形式</w:t>
            </w:r>
            <w:r>
              <w:rPr>
                <w:rFonts w:hint="eastAsia" w:ascii="宋体" w:hAnsi="宋体"/>
                <w:snapToGrid w:val="0"/>
                <w:kern w:val="0"/>
                <w:szCs w:val="21"/>
              </w:rPr>
              <w:t>澄清修改发布。发布时间至竞选截止时间不足3日的，须相应延后竞选截止时间</w:t>
            </w:r>
            <w:r>
              <w:rPr>
                <w:rFonts w:ascii="宋体" w:hAnsi="宋体"/>
                <w:snapToGrid w:val="0"/>
                <w:kern w:val="0"/>
                <w:szCs w:val="21"/>
              </w:rPr>
              <w:t>。</w:t>
            </w:r>
          </w:p>
        </w:tc>
      </w:tr>
      <w:tr w14:paraId="389CA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ED7B0E">
            <w:pPr>
              <w:snapToGrid w:val="0"/>
              <w:spacing w:line="360" w:lineRule="auto"/>
              <w:jc w:val="center"/>
              <w:rPr>
                <w:rFonts w:ascii="宋体" w:hAnsi="宋体"/>
                <w:kern w:val="0"/>
                <w:szCs w:val="21"/>
              </w:rPr>
            </w:pPr>
            <w:r>
              <w:rPr>
                <w:rFonts w:ascii="宋体" w:hAnsi="宋体"/>
                <w:kern w:val="0"/>
                <w:szCs w:val="21"/>
              </w:rPr>
              <w:t>3.1.1</w:t>
            </w:r>
          </w:p>
        </w:tc>
        <w:tc>
          <w:tcPr>
            <w:tcW w:w="1644" w:type="dxa"/>
            <w:vAlign w:val="center"/>
          </w:tcPr>
          <w:p w14:paraId="5D85566F">
            <w:pPr>
              <w:snapToGrid w:val="0"/>
              <w:spacing w:after="31" w:afterLines="10" w:line="360" w:lineRule="auto"/>
              <w:jc w:val="center"/>
              <w:rPr>
                <w:rFonts w:ascii="宋体" w:hAnsi="宋体"/>
                <w:kern w:val="0"/>
                <w:szCs w:val="21"/>
              </w:rPr>
            </w:pPr>
            <w:r>
              <w:rPr>
                <w:rFonts w:ascii="宋体" w:hAnsi="宋体"/>
                <w:kern w:val="0"/>
                <w:szCs w:val="21"/>
              </w:rPr>
              <w:t>构成</w:t>
            </w:r>
            <w:r>
              <w:rPr>
                <w:rFonts w:hint="eastAsia" w:ascii="宋体" w:hAnsi="宋体"/>
                <w:kern w:val="0"/>
                <w:szCs w:val="21"/>
              </w:rPr>
              <w:t>竞选</w:t>
            </w:r>
            <w:r>
              <w:rPr>
                <w:rFonts w:ascii="宋体" w:hAnsi="宋体"/>
                <w:kern w:val="0"/>
                <w:szCs w:val="21"/>
              </w:rPr>
              <w:t>文件的其他材料</w:t>
            </w:r>
          </w:p>
        </w:tc>
        <w:tc>
          <w:tcPr>
            <w:tcW w:w="6490" w:type="dxa"/>
            <w:vAlign w:val="center"/>
          </w:tcPr>
          <w:p w14:paraId="6687D093">
            <w:pPr>
              <w:snapToGrid w:val="0"/>
              <w:spacing w:line="360" w:lineRule="auto"/>
              <w:ind w:firstLine="420" w:firstLineChars="200"/>
              <w:rPr>
                <w:rFonts w:ascii="宋体" w:hAnsi="宋体"/>
                <w:szCs w:val="21"/>
              </w:rPr>
            </w:pPr>
            <w:r>
              <w:rPr>
                <w:rFonts w:hint="eastAsia" w:ascii="宋体" w:hAnsi="宋体"/>
                <w:szCs w:val="21"/>
              </w:rPr>
              <w:t>竞选人</w:t>
            </w:r>
            <w:r>
              <w:rPr>
                <w:rFonts w:ascii="宋体" w:hAnsi="宋体"/>
                <w:szCs w:val="21"/>
              </w:rPr>
              <w:t>的书面澄清、说明和补正（但不得改变</w:t>
            </w:r>
            <w:r>
              <w:rPr>
                <w:rFonts w:hint="eastAsia" w:ascii="宋体" w:hAnsi="宋体"/>
                <w:szCs w:val="21"/>
              </w:rPr>
              <w:t>竞选</w:t>
            </w:r>
            <w:r>
              <w:rPr>
                <w:rFonts w:ascii="宋体" w:hAnsi="宋体"/>
                <w:szCs w:val="21"/>
              </w:rPr>
              <w:t>文件的实质性内容）</w:t>
            </w:r>
          </w:p>
        </w:tc>
      </w:tr>
      <w:tr w14:paraId="709E0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E8CAEA">
            <w:pPr>
              <w:snapToGrid w:val="0"/>
              <w:spacing w:line="360" w:lineRule="auto"/>
              <w:jc w:val="center"/>
              <w:rPr>
                <w:rFonts w:ascii="宋体" w:hAnsi="宋体"/>
                <w:kern w:val="0"/>
                <w:szCs w:val="21"/>
              </w:rPr>
            </w:pPr>
            <w:r>
              <w:rPr>
                <w:rFonts w:ascii="宋体" w:hAnsi="宋体"/>
                <w:kern w:val="0"/>
                <w:szCs w:val="21"/>
              </w:rPr>
              <w:t>3.2</w:t>
            </w:r>
          </w:p>
        </w:tc>
        <w:tc>
          <w:tcPr>
            <w:tcW w:w="1644" w:type="dxa"/>
            <w:vAlign w:val="center"/>
          </w:tcPr>
          <w:p w14:paraId="52300FB6">
            <w:pPr>
              <w:snapToGrid w:val="0"/>
              <w:spacing w:line="360" w:lineRule="auto"/>
              <w:jc w:val="center"/>
              <w:rPr>
                <w:rFonts w:ascii="宋体" w:hAnsi="宋体"/>
                <w:kern w:val="0"/>
                <w:szCs w:val="21"/>
              </w:rPr>
            </w:pPr>
            <w:r>
              <w:rPr>
                <w:rFonts w:hint="eastAsia" w:ascii="宋体" w:hAnsi="宋体"/>
                <w:kern w:val="0"/>
                <w:szCs w:val="21"/>
              </w:rPr>
              <w:t>竞选</w:t>
            </w:r>
            <w:r>
              <w:rPr>
                <w:rFonts w:ascii="宋体" w:hAnsi="宋体"/>
                <w:kern w:val="0"/>
                <w:szCs w:val="21"/>
              </w:rPr>
              <w:t>报价</w:t>
            </w:r>
          </w:p>
        </w:tc>
        <w:tc>
          <w:tcPr>
            <w:tcW w:w="6490" w:type="dxa"/>
            <w:vAlign w:val="center"/>
          </w:tcPr>
          <w:p w14:paraId="0C114CB4">
            <w:pPr>
              <w:pStyle w:val="2"/>
              <w:tabs>
                <w:tab w:val="left" w:pos="546"/>
                <w:tab w:val="left" w:pos="711"/>
              </w:tabs>
              <w:snapToGrid w:val="0"/>
              <w:spacing w:after="0" w:line="400" w:lineRule="exact"/>
              <w:ind w:firstLine="420" w:firstLineChars="200"/>
              <w:rPr>
                <w:rFonts w:ascii="宋体" w:hAnsi="宋体" w:cs="宋体"/>
                <w:szCs w:val="21"/>
              </w:rPr>
            </w:pPr>
            <w:r>
              <w:rPr>
                <w:rFonts w:ascii="宋体" w:hAnsi="宋体"/>
                <w:szCs w:val="21"/>
              </w:rPr>
              <w:t>1.</w:t>
            </w:r>
            <w:r>
              <w:rPr>
                <w:rFonts w:hint="eastAsia" w:ascii="宋体" w:hAnsi="宋体" w:cs="宋体"/>
                <w:szCs w:val="21"/>
              </w:rPr>
              <w:t>使用财政资金或国有资金投资的建设工程，应按国家及行业工程量计算标准编制工程量清单，采用工程量清单计价。</w:t>
            </w:r>
          </w:p>
          <w:p w14:paraId="34CC2B76">
            <w:pPr>
              <w:pStyle w:val="2"/>
              <w:tabs>
                <w:tab w:val="left" w:pos="546"/>
                <w:tab w:val="left" w:pos="711"/>
              </w:tabs>
              <w:snapToGrid w:val="0"/>
              <w:spacing w:after="0" w:line="400" w:lineRule="exact"/>
              <w:ind w:left="6" w:leftChars="3" w:firstLine="420" w:firstLineChars="200"/>
              <w:rPr>
                <w:rFonts w:ascii="宋体" w:hAnsi="宋体" w:cs="宋体"/>
                <w:szCs w:val="21"/>
              </w:rPr>
            </w:pPr>
            <w:r>
              <w:rPr>
                <w:rFonts w:ascii="宋体" w:hAnsi="宋体" w:cs="宋体"/>
                <w:szCs w:val="21"/>
              </w:rPr>
              <w:t>2.</w:t>
            </w:r>
            <w:r>
              <w:rPr>
                <w:rFonts w:hint="eastAsia" w:ascii="宋体" w:hAnsi="宋体" w:cs="宋体"/>
                <w:szCs w:val="21"/>
              </w:rPr>
              <w:t>竞选人应按照住房城乡建设行业主管部门相关规定和第五章“工程量清单”的要求填写相应清单表格。竞选人的竞选报价应是本章竞选人须知前附表第1.3.1项中所述的本工程合同段比选范围内的全部工程的竞选报价，并以竞选人在工程量清单中提出的单价或总价为依据。</w:t>
            </w:r>
          </w:p>
          <w:p w14:paraId="5BE15835">
            <w:pPr>
              <w:tabs>
                <w:tab w:val="left" w:pos="546"/>
                <w:tab w:val="left" w:pos="711"/>
              </w:tabs>
              <w:snapToGrid w:val="0"/>
              <w:spacing w:line="400" w:lineRule="exact"/>
              <w:ind w:left="6" w:leftChars="3" w:firstLine="420" w:firstLineChars="200"/>
            </w:pPr>
            <w:r>
              <w:rPr>
                <w:rFonts w:ascii="宋体" w:hAnsi="宋体" w:cs="宋体"/>
                <w:szCs w:val="21"/>
              </w:rPr>
              <w:t>3.</w:t>
            </w:r>
            <w:r>
              <w:rPr>
                <w:rFonts w:hint="eastAsia" w:ascii="宋体" w:hAnsi="宋体" w:cs="宋体"/>
                <w:szCs w:val="21"/>
              </w:rPr>
              <w:t>竞选人应认真填写工程量清单中所列的本合同各工程子目的单价或总价。竞选人没有填入单价或总价的工程子目，比选人将认为该子目的价款已包括在工程量清单其他子目的单价和总价中。竞选人必须按比选工程量清单逐项填报价格，项目编码、项目名称、项目特征、计量单位、工程量必须与比选工程量清单一致。否则由评标委员会作</w:t>
            </w:r>
            <w:r>
              <w:rPr>
                <w:rFonts w:hint="eastAsia" w:ascii="宋体" w:hAnsi="宋体"/>
                <w:szCs w:val="21"/>
              </w:rPr>
              <w:t>否决竞选处理。</w:t>
            </w:r>
          </w:p>
          <w:p w14:paraId="714C4209">
            <w:pPr>
              <w:tabs>
                <w:tab w:val="left" w:pos="546"/>
                <w:tab w:val="left" w:pos="711"/>
              </w:tabs>
              <w:snapToGrid w:val="0"/>
              <w:spacing w:line="400" w:lineRule="exact"/>
              <w:ind w:left="6" w:leftChars="3" w:firstLine="420" w:firstLineChars="200"/>
            </w:pPr>
            <w:r>
              <w:t>4.</w:t>
            </w:r>
            <w:r>
              <w:rPr>
                <w:rFonts w:hint="eastAsia"/>
              </w:rPr>
              <w:t>竞选函中的总报价必须与已标价工程量清单总报价一致。否则由评标委员会作否决竞选处理。</w:t>
            </w:r>
          </w:p>
          <w:p w14:paraId="4F137DA9">
            <w:pPr>
              <w:pStyle w:val="2"/>
              <w:tabs>
                <w:tab w:val="left" w:pos="546"/>
                <w:tab w:val="left" w:pos="711"/>
              </w:tabs>
              <w:snapToGrid w:val="0"/>
              <w:spacing w:after="0" w:line="400" w:lineRule="exact"/>
              <w:ind w:left="6" w:leftChars="3" w:firstLine="420" w:firstLineChars="200"/>
            </w:pPr>
            <w:r>
              <w:t>5.</w:t>
            </w:r>
            <w:r>
              <w:rPr>
                <w:rFonts w:hint="eastAsia" w:ascii="宋体" w:hAnsi="宋体" w:cs="宋体"/>
                <w:szCs w:val="21"/>
              </w:rPr>
              <w:t>增值税计税方法由比选人依据国家税法规定选择</w:t>
            </w:r>
            <w:r>
              <w:rPr>
                <w:rFonts w:hint="eastAsia"/>
              </w:rPr>
              <w:t>：一般计税法。</w:t>
            </w:r>
          </w:p>
          <w:p w14:paraId="7BB517DC">
            <w:pPr>
              <w:pStyle w:val="2"/>
              <w:tabs>
                <w:tab w:val="left" w:pos="546"/>
                <w:tab w:val="left" w:pos="711"/>
              </w:tabs>
              <w:snapToGrid w:val="0"/>
              <w:spacing w:after="0" w:line="400" w:lineRule="exact"/>
              <w:ind w:left="6" w:leftChars="3" w:firstLine="420" w:firstLineChars="200"/>
            </w:pPr>
            <w:r>
              <w:t>6.</w:t>
            </w:r>
            <w:r>
              <w:rPr>
                <w:rFonts w:hint="eastAsia"/>
              </w:rPr>
              <w:t>比选人在工程量清单中所列出的暂列金额、暂估价等暂定金额，竞选人不得修改，</w:t>
            </w:r>
            <w:r>
              <w:rPr>
                <w:rFonts w:hint="eastAsia" w:ascii="宋体" w:hAnsi="宋体"/>
                <w:szCs w:val="21"/>
              </w:rPr>
              <w:t>否则由评标委员会作否决竞选处理。</w:t>
            </w:r>
          </w:p>
          <w:p w14:paraId="65D05F59">
            <w:pPr>
              <w:pStyle w:val="2"/>
              <w:tabs>
                <w:tab w:val="left" w:pos="546"/>
                <w:tab w:val="left" w:pos="711"/>
              </w:tabs>
              <w:snapToGrid w:val="0"/>
              <w:spacing w:after="0" w:line="400" w:lineRule="exact"/>
              <w:ind w:left="6" w:leftChars="3" w:firstLine="420" w:firstLineChars="200"/>
            </w:pPr>
            <w:r>
              <w:rPr>
                <w:rFonts w:hint="eastAsia"/>
              </w:rPr>
              <w:t>7.本工程工程量清单所列工程量为暂定工程量，结算时据实结算。</w:t>
            </w:r>
          </w:p>
          <w:p w14:paraId="543A66AF">
            <w:pPr>
              <w:pStyle w:val="2"/>
              <w:tabs>
                <w:tab w:val="left" w:pos="546"/>
                <w:tab w:val="left" w:pos="711"/>
              </w:tabs>
              <w:snapToGrid w:val="0"/>
              <w:spacing w:after="0" w:line="400" w:lineRule="exact"/>
              <w:ind w:left="6" w:leftChars="3" w:firstLine="420" w:firstLineChars="200"/>
              <w:rPr>
                <w:rFonts w:hint="default" w:ascii="宋体" w:hAnsi="宋体" w:eastAsia="宋体" w:cs="宋体"/>
                <w:color w:val="FF0000"/>
                <w:lang w:val="en-US" w:eastAsia="zh-CN"/>
              </w:rPr>
            </w:pPr>
            <w:r>
              <w:rPr>
                <w:rFonts w:hint="eastAsia" w:ascii="宋体" w:hAnsi="宋体" w:cs="宋体"/>
                <w:color w:val="000000" w:themeColor="text1"/>
                <w14:textFill>
                  <w14:solidFill>
                    <w14:schemeClr w14:val="tx1"/>
                  </w14:solidFill>
                </w14:textFill>
              </w:rPr>
              <w:t>8.</w:t>
            </w:r>
            <w:r>
              <w:rPr>
                <w:rFonts w:hint="eastAsia" w:ascii="宋体" w:hAnsi="宋体" w:cs="宋体"/>
              </w:rPr>
              <w:t>本项目质量检测按</w:t>
            </w:r>
            <w:r>
              <w:rPr>
                <w:rFonts w:hint="eastAsia" w:ascii="宋体" w:hAnsi="宋体" w:cs="宋体"/>
                <w:lang w:val="en-US" w:eastAsia="zh-CN"/>
              </w:rPr>
              <w:t>国家和重庆市有关</w:t>
            </w:r>
            <w:r>
              <w:rPr>
                <w:rFonts w:hint="eastAsia" w:ascii="宋体" w:hAnsi="宋体" w:cs="宋体"/>
                <w:color w:val="000000" w:themeColor="text1"/>
                <w:highlight w:val="none"/>
                <w:lang w:val="en-US" w:eastAsia="zh-CN"/>
                <w14:textFill>
                  <w14:solidFill>
                    <w14:schemeClr w14:val="tx1"/>
                  </w14:solidFill>
                </w14:textFill>
              </w:rPr>
              <w:t>规范执行。</w:t>
            </w:r>
          </w:p>
          <w:p w14:paraId="2193A93E">
            <w:pPr>
              <w:pStyle w:val="2"/>
              <w:tabs>
                <w:tab w:val="left" w:pos="546"/>
                <w:tab w:val="left" w:pos="711"/>
              </w:tabs>
              <w:snapToGrid w:val="0"/>
              <w:spacing w:after="0" w:line="360" w:lineRule="auto"/>
              <w:ind w:left="6" w:leftChars="3" w:firstLine="420" w:firstLineChars="200"/>
            </w:pPr>
            <w:r>
              <w:rPr>
                <w:rFonts w:hint="eastAsia"/>
              </w:rPr>
              <w:t>9.本工程所产生的建筑垃圾外运距离包干，渣场由各竞选人自行解决，比选人不负责。</w:t>
            </w:r>
          </w:p>
          <w:p w14:paraId="705863C8">
            <w:pPr>
              <w:tabs>
                <w:tab w:val="left" w:pos="546"/>
                <w:tab w:val="left" w:pos="711"/>
              </w:tabs>
              <w:snapToGrid w:val="0"/>
              <w:spacing w:line="360" w:lineRule="auto"/>
              <w:ind w:firstLine="420" w:firstLineChars="200"/>
            </w:pPr>
            <w:r>
              <w:rPr>
                <w:rFonts w:hint="eastAsia"/>
              </w:rPr>
              <w:t>10</w:t>
            </w:r>
            <w:r>
              <w:t>.</w:t>
            </w:r>
            <w:r>
              <w:rPr>
                <w:rFonts w:hint="eastAsia" w:ascii="宋体" w:hAnsi="宋体" w:cs="宋体"/>
                <w:szCs w:val="21"/>
              </w:rPr>
              <w:t>本工程比选将设置竞选总报价最高限价</w:t>
            </w:r>
            <w:r>
              <w:rPr>
                <w:rFonts w:hint="eastAsia" w:ascii="宋体" w:hAnsi="宋体" w:cs="宋体"/>
                <w:szCs w:val="21"/>
                <w:u w:val="single"/>
              </w:rPr>
              <w:t xml:space="preserve"> 1388930.97 </w:t>
            </w:r>
            <w:r>
              <w:rPr>
                <w:rFonts w:hint="eastAsia" w:ascii="宋体" w:hAnsi="宋体" w:cs="宋体"/>
                <w:szCs w:val="21"/>
              </w:rPr>
              <w:t>元，大写：</w:t>
            </w:r>
            <w:r>
              <w:rPr>
                <w:rFonts w:hint="eastAsia" w:ascii="宋体" w:hAnsi="宋体" w:cs="宋体"/>
                <w:szCs w:val="21"/>
                <w:u w:val="single"/>
              </w:rPr>
              <w:t xml:space="preserve"> 壹佰叁拾捌万捌仟玖佰叁拾元玖角柒分；（含安全文明施工费金额为</w:t>
            </w:r>
            <w:r>
              <w:rPr>
                <w:rFonts w:hint="eastAsia" w:ascii="宋体" w:hAnsi="宋体" w:cs="宋体"/>
                <w:color w:val="000000" w:themeColor="text1"/>
                <w:szCs w:val="21"/>
                <w:u w:val="single"/>
                <w14:textFill>
                  <w14:solidFill>
                    <w14:schemeClr w14:val="tx1"/>
                  </w14:solidFill>
                </w14:textFill>
              </w:rPr>
              <w:t>33659.86元；大写：叁万叁仟陆佰伍拾玖元捌角陆分</w:t>
            </w:r>
            <w:r>
              <w:rPr>
                <w:rFonts w:hint="eastAsia" w:ascii="宋体" w:hAnsi="宋体" w:cs="宋体"/>
                <w:szCs w:val="21"/>
                <w:u w:val="single"/>
              </w:rPr>
              <w:t>）。</w:t>
            </w:r>
            <w:r>
              <w:rPr>
                <w:rFonts w:hint="eastAsia" w:ascii="宋体" w:hAnsi="宋体" w:cs="宋体"/>
                <w:szCs w:val="21"/>
              </w:rPr>
              <w:t>竞选人的竞选总报价不得超过竞选总报价最高限价，否则由评标委员会作</w:t>
            </w:r>
            <w:r>
              <w:rPr>
                <w:rFonts w:hint="eastAsia" w:ascii="宋体" w:hAnsi="宋体"/>
                <w:szCs w:val="21"/>
              </w:rPr>
              <w:t>否决竞选处理。</w:t>
            </w:r>
            <w:r>
              <w:rPr>
                <w:rFonts w:hint="eastAsia" w:ascii="宋体" w:hAnsi="宋体" w:cs="宋体"/>
              </w:rPr>
              <w:t>本工程比选将设置全部工程量清单综合单价最高限价，竞选人的每项清单综合单价报价不得超过每项清单综合单价最高限价。</w:t>
            </w:r>
          </w:p>
          <w:p w14:paraId="1CAB57E4">
            <w:pPr>
              <w:pStyle w:val="2"/>
              <w:tabs>
                <w:tab w:val="left" w:pos="546"/>
                <w:tab w:val="left" w:pos="711"/>
              </w:tabs>
              <w:snapToGrid w:val="0"/>
              <w:spacing w:after="0" w:line="360" w:lineRule="auto"/>
              <w:ind w:firstLine="420" w:firstLineChars="200"/>
              <w:rPr>
                <w:rFonts w:ascii="宋体" w:hAnsi="宋体" w:cs="宋体"/>
                <w:szCs w:val="21"/>
              </w:rPr>
            </w:pPr>
            <w:r>
              <w:rPr>
                <w:rFonts w:hint="eastAsia" w:ascii="宋体" w:hAnsi="宋体" w:cs="宋体"/>
                <w:szCs w:val="21"/>
              </w:rPr>
              <w:t>竞选人须在竞选文件中提供承诺函，承诺函包括以下内容：</w:t>
            </w:r>
          </w:p>
          <w:p w14:paraId="2A340CBE">
            <w:pPr>
              <w:pStyle w:val="2"/>
              <w:tabs>
                <w:tab w:val="left" w:pos="546"/>
                <w:tab w:val="left" w:pos="711"/>
              </w:tabs>
              <w:snapToGrid w:val="0"/>
              <w:spacing w:after="0" w:line="360" w:lineRule="auto"/>
              <w:ind w:firstLine="420" w:firstLineChars="200"/>
              <w:rPr>
                <w:rFonts w:ascii="宋体" w:hAnsi="宋体" w:cs="宋体"/>
                <w:szCs w:val="21"/>
              </w:rPr>
            </w:pPr>
            <w:r>
              <w:rPr>
                <w:rFonts w:hint="eastAsia" w:ascii="宋体" w:hAnsi="宋体" w:cs="宋体"/>
                <w:szCs w:val="21"/>
              </w:rPr>
              <w:t>（1）符合第五章“工程量清单”给出的范围及数量。</w:t>
            </w:r>
          </w:p>
          <w:p w14:paraId="6521E72D">
            <w:pPr>
              <w:pStyle w:val="2"/>
              <w:tabs>
                <w:tab w:val="left" w:pos="546"/>
                <w:tab w:val="left" w:pos="711"/>
              </w:tabs>
              <w:snapToGrid w:val="0"/>
              <w:spacing w:after="0" w:line="360" w:lineRule="auto"/>
              <w:ind w:firstLine="420" w:firstLineChars="200"/>
              <w:rPr>
                <w:rFonts w:ascii="宋体" w:hAnsi="宋体" w:cs="宋体"/>
                <w:szCs w:val="21"/>
              </w:rPr>
            </w:pPr>
            <w:r>
              <w:rPr>
                <w:rFonts w:hint="eastAsia" w:ascii="宋体" w:hAnsi="宋体" w:cs="宋体"/>
                <w:szCs w:val="21"/>
              </w:rPr>
              <w:t>（2）比选文件中规定工程量清单不允许修改的内容不得修改。</w:t>
            </w:r>
          </w:p>
          <w:p w14:paraId="3989A8B0">
            <w:pPr>
              <w:pStyle w:val="2"/>
              <w:tabs>
                <w:tab w:val="left" w:pos="546"/>
                <w:tab w:val="left" w:pos="711"/>
              </w:tabs>
              <w:snapToGrid w:val="0"/>
              <w:spacing w:after="0" w:line="360" w:lineRule="auto"/>
              <w:ind w:firstLine="420" w:firstLineChars="200"/>
              <w:rPr>
                <w:rFonts w:ascii="宋体" w:hAnsi="宋体" w:cs="宋体"/>
                <w:szCs w:val="21"/>
              </w:rPr>
            </w:pPr>
            <w:r>
              <w:rPr>
                <w:rFonts w:hint="eastAsia" w:ascii="宋体" w:hAnsi="宋体" w:cs="宋体"/>
                <w:szCs w:val="21"/>
              </w:rPr>
              <w:t>（3）每项工程量清单综合单价报价不得高于对应工程量清单综合单价最高限价。</w:t>
            </w:r>
          </w:p>
          <w:p w14:paraId="60A53BF5">
            <w:pPr>
              <w:pStyle w:val="2"/>
              <w:tabs>
                <w:tab w:val="left" w:pos="546"/>
                <w:tab w:val="left" w:pos="711"/>
              </w:tabs>
              <w:snapToGrid w:val="0"/>
              <w:spacing w:after="0" w:line="360" w:lineRule="auto"/>
              <w:ind w:firstLine="420" w:firstLineChars="200"/>
              <w:rPr>
                <w:rFonts w:ascii="宋体" w:hAnsi="宋体" w:cs="宋体"/>
                <w:szCs w:val="21"/>
              </w:rPr>
            </w:pPr>
            <w:r>
              <w:rPr>
                <w:rFonts w:hint="eastAsia" w:ascii="宋体" w:hAnsi="宋体" w:cs="宋体"/>
                <w:szCs w:val="21"/>
              </w:rPr>
              <w:t>11.安全文明施工费：</w:t>
            </w:r>
          </w:p>
          <w:p w14:paraId="5A4AC800">
            <w:pPr>
              <w:pStyle w:val="2"/>
              <w:tabs>
                <w:tab w:val="left" w:pos="546"/>
                <w:tab w:val="left" w:pos="711"/>
              </w:tabs>
              <w:snapToGrid w:val="0"/>
              <w:spacing w:after="0" w:line="360" w:lineRule="auto"/>
              <w:ind w:firstLine="420" w:firstLineChars="200"/>
              <w:rPr>
                <w:rFonts w:ascii="宋体" w:hAnsi="宋体" w:cs="宋体"/>
                <w:szCs w:val="21"/>
              </w:rPr>
            </w:pPr>
            <w:r>
              <w:rPr>
                <w:rFonts w:hint="eastAsia" w:ascii="宋体" w:hAnsi="宋体" w:cs="宋体"/>
                <w:szCs w:val="21"/>
              </w:rPr>
              <w:t>11</w:t>
            </w:r>
            <w:r>
              <w:rPr>
                <w:rFonts w:ascii="宋体" w:hAnsi="宋体" w:cs="宋体"/>
                <w:szCs w:val="21"/>
              </w:rPr>
              <w:t>.1</w:t>
            </w:r>
            <w:r>
              <w:rPr>
                <w:rFonts w:hint="eastAsia" w:ascii="宋体" w:hAnsi="宋体" w:cs="宋体"/>
                <w:szCs w:val="21"/>
              </w:rPr>
              <w:t>根据住房城乡建设行业主管部门相关规定，安全文明施工费由安全施工费、文明施工费、环境保护费及临时设施费组成。</w:t>
            </w:r>
          </w:p>
          <w:p w14:paraId="3399611D">
            <w:pPr>
              <w:pStyle w:val="98"/>
              <w:spacing w:line="360" w:lineRule="auto"/>
              <w:ind w:firstLineChars="200"/>
              <w:jc w:val="both"/>
              <w:rPr>
                <w:sz w:val="21"/>
                <w:szCs w:val="21"/>
              </w:rPr>
            </w:pPr>
            <w:r>
              <w:rPr>
                <w:rFonts w:hint="eastAsia"/>
                <w:sz w:val="21"/>
                <w:szCs w:val="21"/>
              </w:rPr>
              <w:t>11</w:t>
            </w:r>
            <w:r>
              <w:rPr>
                <w:sz w:val="21"/>
                <w:szCs w:val="21"/>
              </w:rPr>
              <w:t>.2本工程安全文明施工费由</w:t>
            </w:r>
            <w:r>
              <w:rPr>
                <w:rFonts w:hint="eastAsia"/>
                <w:sz w:val="21"/>
                <w:szCs w:val="21"/>
              </w:rPr>
              <w:t>比选</w:t>
            </w:r>
            <w:r>
              <w:rPr>
                <w:sz w:val="21"/>
                <w:szCs w:val="21"/>
              </w:rPr>
              <w:t>人根据</w:t>
            </w:r>
            <w:r>
              <w:rPr>
                <w:rFonts w:hint="eastAsia"/>
                <w:sz w:val="21"/>
                <w:szCs w:val="21"/>
              </w:rPr>
              <w:t>住房城乡建设行业主管部门</w:t>
            </w:r>
            <w:r>
              <w:rPr>
                <w:sz w:val="21"/>
                <w:szCs w:val="21"/>
              </w:rPr>
              <w:t>相关规定和费用标准单列计算，安全文明施工费为暂定金额，与最高限价一起公布。《</w:t>
            </w:r>
            <w:r>
              <w:rPr>
                <w:rFonts w:hint="eastAsia"/>
                <w:sz w:val="21"/>
                <w:szCs w:val="21"/>
              </w:rPr>
              <w:t>竞选</w:t>
            </w:r>
            <w:r>
              <w:rPr>
                <w:sz w:val="21"/>
                <w:szCs w:val="21"/>
              </w:rPr>
              <w:t>函》中的安全文明施工费</w:t>
            </w:r>
            <w:r>
              <w:rPr>
                <w:rFonts w:hint="eastAsia"/>
                <w:sz w:val="21"/>
                <w:szCs w:val="21"/>
              </w:rPr>
              <w:t>金额或工程量清单中安全文明施工费的汇总金额未</w:t>
            </w:r>
            <w:r>
              <w:rPr>
                <w:sz w:val="21"/>
                <w:szCs w:val="21"/>
              </w:rPr>
              <w:t>按照</w:t>
            </w:r>
            <w:r>
              <w:rPr>
                <w:rFonts w:hint="eastAsia"/>
                <w:sz w:val="21"/>
                <w:szCs w:val="21"/>
              </w:rPr>
              <w:t>比选</w:t>
            </w:r>
            <w:r>
              <w:rPr>
                <w:sz w:val="21"/>
                <w:szCs w:val="21"/>
              </w:rPr>
              <w:t>人给出的暂定金额填报</w:t>
            </w:r>
            <w:r>
              <w:rPr>
                <w:rFonts w:hint="eastAsia"/>
                <w:sz w:val="21"/>
                <w:szCs w:val="21"/>
              </w:rPr>
              <w:t>的</w:t>
            </w:r>
            <w:r>
              <w:rPr>
                <w:sz w:val="21"/>
                <w:szCs w:val="21"/>
              </w:rPr>
              <w:t>，视为对</w:t>
            </w:r>
            <w:r>
              <w:rPr>
                <w:rFonts w:hint="eastAsia"/>
                <w:sz w:val="21"/>
                <w:szCs w:val="21"/>
              </w:rPr>
              <w:t>比选</w:t>
            </w:r>
            <w:r>
              <w:rPr>
                <w:sz w:val="21"/>
                <w:szCs w:val="21"/>
              </w:rPr>
              <w:t>文件不作实质性响应，其</w:t>
            </w:r>
            <w:r>
              <w:rPr>
                <w:rFonts w:hint="eastAsia"/>
                <w:sz w:val="21"/>
                <w:szCs w:val="21"/>
              </w:rPr>
              <w:t>竞选</w:t>
            </w:r>
            <w:r>
              <w:rPr>
                <w:sz w:val="21"/>
                <w:szCs w:val="21"/>
              </w:rPr>
              <w:t>文件</w:t>
            </w:r>
            <w:r>
              <w:rPr>
                <w:rFonts w:hint="eastAsia"/>
                <w:sz w:val="21"/>
                <w:szCs w:val="21"/>
              </w:rPr>
              <w:t>由评标委员会</w:t>
            </w:r>
            <w:r>
              <w:rPr>
                <w:sz w:val="21"/>
                <w:szCs w:val="21"/>
              </w:rPr>
              <w:t>作否决</w:t>
            </w:r>
            <w:r>
              <w:rPr>
                <w:rFonts w:hint="eastAsia"/>
                <w:sz w:val="21"/>
                <w:szCs w:val="21"/>
              </w:rPr>
              <w:t>竞选</w:t>
            </w:r>
            <w:r>
              <w:rPr>
                <w:sz w:val="21"/>
                <w:szCs w:val="21"/>
              </w:rPr>
              <w:t>处理。</w:t>
            </w:r>
            <w:r>
              <w:rPr>
                <w:rFonts w:hint="eastAsia"/>
                <w:sz w:val="21"/>
                <w:szCs w:val="21"/>
              </w:rPr>
              <w:t>注：采用全费用清单计价的项目，安全文明施工费仅针对《竞选函》中的安全文明施工费进行评审。</w:t>
            </w:r>
          </w:p>
          <w:p w14:paraId="2D75A370">
            <w:pPr>
              <w:tabs>
                <w:tab w:val="left" w:pos="546"/>
                <w:tab w:val="left" w:pos="711"/>
              </w:tabs>
              <w:snapToGrid w:val="0"/>
              <w:spacing w:line="360" w:lineRule="auto"/>
              <w:ind w:firstLine="420" w:firstLineChars="200"/>
              <w:rPr>
                <w:rFonts w:ascii="宋体" w:hAnsi="宋体" w:cs="宋体"/>
                <w:szCs w:val="21"/>
              </w:rPr>
            </w:pPr>
            <w:r>
              <w:rPr>
                <w:rFonts w:ascii="宋体" w:hAnsi="宋体"/>
                <w:szCs w:val="21"/>
              </w:rPr>
              <w:t>1</w:t>
            </w:r>
            <w:r>
              <w:rPr>
                <w:rFonts w:hint="eastAsia" w:ascii="宋体" w:hAnsi="宋体"/>
                <w:szCs w:val="21"/>
              </w:rPr>
              <w:t>2</w:t>
            </w:r>
            <w:r>
              <w:rPr>
                <w:rFonts w:ascii="宋体" w:hAnsi="宋体"/>
                <w:szCs w:val="21"/>
              </w:rPr>
              <w:t>.</w:t>
            </w:r>
            <w:r>
              <w:rPr>
                <w:rFonts w:hint="eastAsia" w:ascii="宋体" w:hAnsi="宋体"/>
                <w:szCs w:val="21"/>
              </w:rPr>
              <w:t>本工程所需材料（含设备）价格由竞选人参照重庆市建设工</w:t>
            </w:r>
            <w:r>
              <w:rPr>
                <w:rFonts w:hint="eastAsia" w:ascii="宋体" w:hAnsi="宋体" w:cs="宋体"/>
                <w:szCs w:val="21"/>
              </w:rPr>
              <w:t>程造价管理总站发布的《重庆工程造价信息》或工程造价管理机构发布的工程造价信息（造价信息引用时限为比选公告发布日期前一期），并结合市场行情及自身实力进行自主报价。</w:t>
            </w:r>
          </w:p>
          <w:p w14:paraId="44D67658">
            <w:pPr>
              <w:pStyle w:val="2"/>
              <w:tabs>
                <w:tab w:val="left" w:pos="546"/>
                <w:tab w:val="left" w:pos="711"/>
              </w:tabs>
              <w:snapToGrid w:val="0"/>
              <w:spacing w:after="0" w:line="400" w:lineRule="exact"/>
              <w:ind w:firstLine="420" w:firstLineChars="200"/>
              <w:rPr>
                <w:rFonts w:ascii="宋体" w:hAnsi="宋体" w:cs="宋体"/>
                <w:szCs w:val="21"/>
                <w:u w:val="single"/>
              </w:rPr>
            </w:pPr>
            <w:r>
              <w:rPr>
                <w:rFonts w:hint="eastAsia" w:ascii="宋体" w:hAnsi="宋体" w:cs="宋体"/>
                <w:szCs w:val="21"/>
              </w:rPr>
              <w:t>13.本项目建筑安装材料价格风险按照住房城乡建设行业主管部门相关规定执行。本项目主要材料及设备价格风险内容、范围及调整方法为：</w:t>
            </w:r>
            <w:r>
              <w:rPr>
                <w:rFonts w:hint="eastAsia" w:ascii="宋体" w:hAnsi="宋体" w:cs="宋体"/>
                <w:szCs w:val="21"/>
                <w:u w:val="single"/>
              </w:rPr>
              <w:t xml:space="preserve">  不调整  。</w:t>
            </w:r>
          </w:p>
          <w:p w14:paraId="3779DB10">
            <w:pPr>
              <w:pStyle w:val="2"/>
              <w:tabs>
                <w:tab w:val="left" w:pos="546"/>
                <w:tab w:val="left" w:pos="711"/>
              </w:tabs>
              <w:snapToGrid w:val="0"/>
              <w:spacing w:after="0" w:line="40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4</w:t>
            </w:r>
            <w:r>
              <w:rPr>
                <w:rFonts w:ascii="宋体" w:hAnsi="宋体" w:cs="宋体"/>
                <w:szCs w:val="21"/>
              </w:rPr>
              <w:t>.1</w:t>
            </w:r>
            <w:r>
              <w:rPr>
                <w:rFonts w:hint="eastAsia" w:ascii="宋体" w:hAnsi="宋体" w:cs="宋体"/>
                <w:szCs w:val="21"/>
              </w:rPr>
              <w:t>2</w:t>
            </w:r>
            <w:r>
              <w:rPr>
                <w:rFonts w:ascii="宋体" w:hAnsi="宋体" w:cs="宋体"/>
                <w:szCs w:val="21"/>
              </w:rPr>
              <w:t>.</w:t>
            </w:r>
            <w:r>
              <w:rPr>
                <w:rFonts w:hint="eastAsia" w:ascii="宋体" w:hAnsi="宋体" w:cs="宋体"/>
                <w:szCs w:val="21"/>
              </w:rPr>
              <w:t>本项目所采用技术、工艺和产品等按照住房城乡建设行业主管部门相关规定执行。</w:t>
            </w:r>
          </w:p>
          <w:p w14:paraId="74D1D5EF">
            <w:pPr>
              <w:pStyle w:val="2"/>
              <w:tabs>
                <w:tab w:val="left" w:pos="546"/>
                <w:tab w:val="left" w:pos="711"/>
              </w:tabs>
              <w:snapToGrid w:val="0"/>
              <w:spacing w:after="0" w:line="40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5</w:t>
            </w:r>
            <w:r>
              <w:rPr>
                <w:rFonts w:ascii="宋体" w:hAnsi="宋体" w:cs="宋体"/>
                <w:szCs w:val="21"/>
              </w:rPr>
              <w:t>.</w:t>
            </w:r>
            <w:r>
              <w:rPr>
                <w:rFonts w:hint="eastAsia" w:ascii="宋体" w:hAnsi="宋体" w:cs="宋体"/>
                <w:szCs w:val="21"/>
              </w:rPr>
              <w:t>本工程主体结构若需混凝土，则必须使用商品混凝土，不得自建搅拌站。</w:t>
            </w:r>
          </w:p>
          <w:p w14:paraId="17FDFBD5">
            <w:pPr>
              <w:spacing w:line="400" w:lineRule="exact"/>
              <w:ind w:firstLine="420" w:firstLineChars="200"/>
              <w:rPr>
                <w:rFonts w:ascii="宋体" w:hAnsi="宋体" w:cs="宋体"/>
                <w:szCs w:val="21"/>
              </w:rPr>
            </w:pPr>
            <w:r>
              <w:rPr>
                <w:rFonts w:hint="eastAsia" w:ascii="宋体" w:hAnsi="宋体" w:cs="宋体"/>
                <w:szCs w:val="21"/>
              </w:rPr>
              <w:t>16.</w:t>
            </w:r>
            <w:r>
              <w:rPr>
                <w:rFonts w:hint="eastAsia"/>
              </w:rPr>
              <w:t>施工过程中对现有场地、设施、设备的保护和损毁修复，竞选人自行采取有效的措施，由此产生的费用均由竞选人自行测算后计入竞选报价，</w:t>
            </w:r>
            <w:r>
              <w:rPr>
                <w:rFonts w:hint="eastAsia" w:ascii="宋体" w:hAnsi="宋体" w:cs="宋体"/>
                <w:szCs w:val="21"/>
              </w:rPr>
              <w:t>不再另行计算；</w:t>
            </w:r>
          </w:p>
          <w:p w14:paraId="5875B66C">
            <w:pPr>
              <w:pStyle w:val="2"/>
              <w:tabs>
                <w:tab w:val="left" w:pos="546"/>
                <w:tab w:val="left" w:pos="711"/>
              </w:tabs>
              <w:snapToGrid w:val="0"/>
              <w:spacing w:after="0" w:line="400" w:lineRule="exact"/>
              <w:ind w:firstLine="420" w:firstLineChars="200"/>
              <w:rPr>
                <w:rFonts w:ascii="宋体" w:hAnsi="宋体" w:cs="宋体"/>
                <w:szCs w:val="21"/>
              </w:rPr>
            </w:pPr>
            <w:r>
              <w:rPr>
                <w:rFonts w:hint="eastAsia" w:ascii="宋体" w:hAnsi="宋体" w:cs="宋体"/>
                <w:szCs w:val="21"/>
              </w:rPr>
              <w:t>17.异常低价警戒线要求：最高限价的</w:t>
            </w:r>
            <w:r>
              <w:rPr>
                <w:rFonts w:hint="eastAsia" w:ascii="宋体" w:hAnsi="宋体" w:cs="宋体"/>
                <w:szCs w:val="21"/>
                <w:u w:val="single"/>
              </w:rPr>
              <w:t xml:space="preserve"> 85 %</w:t>
            </w:r>
            <w:r>
              <w:rPr>
                <w:rFonts w:hint="eastAsia" w:ascii="宋体" w:hAnsi="宋体" w:cs="宋体"/>
                <w:szCs w:val="21"/>
              </w:rPr>
              <w:t>。</w:t>
            </w:r>
          </w:p>
          <w:p w14:paraId="7959E25D">
            <w:pPr>
              <w:pStyle w:val="2"/>
              <w:tabs>
                <w:tab w:val="left" w:pos="546"/>
                <w:tab w:val="left" w:pos="711"/>
              </w:tabs>
              <w:snapToGrid w:val="0"/>
              <w:spacing w:after="0"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选人竞选总报价或者部分单项报价低于比选文件规定的对应的异常低价警戒线的，应提供报价合理性说明，并提供必要的证明材料，竞选人提供的说明不得降低或者改变原设计方案、技术工艺、施工标准，不得影响项目的质量、安全、工期、结算等正常履约。</w:t>
            </w:r>
          </w:p>
          <w:p w14:paraId="1773022D">
            <w:pPr>
              <w:pStyle w:val="2"/>
              <w:tabs>
                <w:tab w:val="left" w:pos="546"/>
                <w:tab w:val="left" w:pos="711"/>
              </w:tabs>
              <w:snapToGrid w:val="0"/>
              <w:spacing w:after="0" w:line="400" w:lineRule="exact"/>
              <w:ind w:firstLine="420" w:firstLineChars="200"/>
              <w:rPr>
                <w:rFonts w:ascii="宋体" w:hAnsi="宋体" w:cs="宋体"/>
                <w:szCs w:val="21"/>
              </w:rPr>
            </w:pPr>
            <w:r>
              <w:rPr>
                <w:rFonts w:hint="eastAsia" w:ascii="宋体" w:hAnsi="宋体" w:cs="宋体"/>
                <w:szCs w:val="21"/>
              </w:rPr>
              <w:t>竞选人竞选总报价或者部分单项报价低于比选文件规定的对应的异常低价警戒线的，竞选人未提供报价合理性说明或者提供的说明不能证明其报价合理性的，</w:t>
            </w:r>
            <w:r>
              <w:rPr>
                <w:rFonts w:hint="eastAsia"/>
              </w:rPr>
              <w:t>由评标委员会作否决竞选处理</w:t>
            </w:r>
            <w:r>
              <w:rPr>
                <w:rFonts w:hint="eastAsia" w:ascii="宋体" w:hAnsi="宋体" w:cs="宋体"/>
                <w:szCs w:val="21"/>
              </w:rPr>
              <w:t>。</w:t>
            </w:r>
          </w:p>
          <w:p w14:paraId="15FA096E">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不平衡报价：</w:t>
            </w:r>
            <w:r>
              <w:rPr>
                <w:rFonts w:hint="eastAsia" w:ascii="宋体" w:hAnsi="宋体"/>
                <w:color w:val="000000" w:themeColor="text1"/>
                <w:kern w:val="0"/>
                <w:szCs w:val="21"/>
                <w:highlight w:val="none"/>
                <w:u w:val="single"/>
                <w14:textFill>
                  <w14:solidFill>
                    <w14:schemeClr w14:val="tx1"/>
                  </w14:solidFill>
                </w14:textFill>
              </w:rPr>
              <w:t>不允许</w:t>
            </w: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本项目不允许</w:t>
            </w:r>
            <w:r>
              <w:rPr>
                <w:rFonts w:hint="eastAsia" w:ascii="宋体" w:hAnsi="宋体"/>
                <w:color w:val="000000" w:themeColor="text1"/>
                <w:kern w:val="0"/>
                <w:szCs w:val="21"/>
                <w:highlight w:val="none"/>
                <w:lang w:eastAsia="zh-CN"/>
                <w14:textFill>
                  <w14:solidFill>
                    <w14:schemeClr w14:val="tx1"/>
                  </w14:solidFill>
                </w14:textFill>
              </w:rPr>
              <w:t>竞选</w:t>
            </w:r>
            <w:r>
              <w:rPr>
                <w:rFonts w:hint="eastAsia" w:ascii="宋体" w:hAnsi="宋体"/>
                <w:color w:val="000000" w:themeColor="text1"/>
                <w:kern w:val="0"/>
                <w:szCs w:val="21"/>
                <w14:textFill>
                  <w14:solidFill>
                    <w14:schemeClr w14:val="tx1"/>
                  </w14:solidFill>
                </w14:textFill>
              </w:rPr>
              <w:t>人出现严重不平衡报价[严重不平衡报价指:总价报价下浮率与清单子目综合单价报价浮动比超过±5%(即总价报价下浮率-严重不平衡报价清单子目综合单价报价下浮率)&gt;±5%]，其中暂列金额、暂估价、安全文明施工费等暂定金额按照招标人给出的暂定金额填报，不增加或下浮，不计入严重不平衡报价中。若评标委员会在评标时发现潜在投标人出现严重不平衡报价的情况，其投标文件由评标委员会作否决投标处理。</w:t>
            </w:r>
          </w:p>
          <w:p w14:paraId="4797D65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注:1.计算总价报价下浮率时，暂列金额、暂估价、安全文明施工费等暂定金额不纳入计算范围；</w:t>
            </w:r>
          </w:p>
          <w:p w14:paraId="25FB49A6">
            <w:pPr>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0" w:firstLineChars="200"/>
              <w:textAlignment w:val="auto"/>
              <w:rPr>
                <w:rFonts w:ascii="宋体" w:hAnsi="宋体"/>
                <w:color w:val="FF0000"/>
                <w:kern w:val="0"/>
                <w:szCs w:val="21"/>
                <w:highlight w:val="yellow"/>
              </w:rPr>
            </w:pPr>
            <w:r>
              <w:rPr>
                <w:rFonts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总价报价下浮率=（（投标总报价最高限价-暂列金额、暂估价、安全文明施工费等暂定金额）-（投标总报价-暂列金额、暂估价、安全文明施工费等暂定金额））/（投标总报价最高限价-暂列金额、暂估价、安全文明施工费等暂定金额）*100%。</w:t>
            </w:r>
          </w:p>
          <w:p w14:paraId="5A1C3D89">
            <w:pPr>
              <w:pStyle w:val="2"/>
              <w:tabs>
                <w:tab w:val="left" w:pos="546"/>
                <w:tab w:val="left" w:pos="711"/>
              </w:tabs>
              <w:snapToGrid w:val="0"/>
              <w:spacing w:after="0" w:line="400" w:lineRule="exact"/>
              <w:ind w:firstLine="420" w:firstLineChars="200"/>
            </w:pPr>
            <w:r>
              <w:rPr>
                <w:rFonts w:hint="eastAsia" w:ascii="宋体" w:hAnsi="宋体" w:cs="宋体"/>
                <w:szCs w:val="21"/>
                <w:lang w:val="en-US" w:eastAsia="zh-CN"/>
              </w:rPr>
              <w:t>19</w:t>
            </w:r>
            <w:r>
              <w:rPr>
                <w:rFonts w:hint="eastAsia" w:ascii="宋体" w:hAnsi="宋体" w:cs="宋体"/>
                <w:szCs w:val="21"/>
              </w:rPr>
              <w:t>.</w:t>
            </w:r>
            <w:r>
              <w:rPr>
                <w:rFonts w:hint="eastAsia" w:ascii="宋体" w:hAnsi="宋体"/>
                <w:kern w:val="0"/>
                <w:szCs w:val="21"/>
              </w:rPr>
              <w:t>竞选</w:t>
            </w:r>
            <w:r>
              <w:rPr>
                <w:rFonts w:ascii="宋体" w:hAnsi="宋体"/>
                <w:kern w:val="0"/>
                <w:szCs w:val="21"/>
              </w:rPr>
              <w:t>人的</w:t>
            </w:r>
            <w:r>
              <w:rPr>
                <w:rFonts w:hint="eastAsia" w:ascii="宋体" w:hAnsi="宋体"/>
                <w:kern w:val="0"/>
                <w:szCs w:val="21"/>
              </w:rPr>
              <w:t>工程量清单单项报价</w:t>
            </w:r>
            <w:r>
              <w:rPr>
                <w:rFonts w:ascii="宋体" w:hAnsi="宋体"/>
                <w:kern w:val="0"/>
                <w:szCs w:val="21"/>
              </w:rPr>
              <w:t>不得</w:t>
            </w:r>
            <w:r>
              <w:rPr>
                <w:rFonts w:hint="eastAsia" w:ascii="宋体" w:hAnsi="宋体"/>
                <w:kern w:val="0"/>
                <w:szCs w:val="21"/>
              </w:rPr>
              <w:t>为</w:t>
            </w:r>
            <w:r>
              <w:rPr>
                <w:rFonts w:hint="eastAsia" w:ascii="宋体" w:hAnsi="宋体"/>
                <w:kern w:val="0"/>
                <w:szCs w:val="21"/>
                <w:highlight w:val="none"/>
              </w:rPr>
              <w:t>零报价</w:t>
            </w:r>
            <w:r>
              <w:rPr>
                <w:rFonts w:hint="eastAsia" w:ascii="宋体" w:hAnsi="宋体"/>
                <w:kern w:val="0"/>
                <w:szCs w:val="21"/>
              </w:rPr>
              <w:t>（比选人提供的工程量清单单项最高限价中</w:t>
            </w:r>
            <w:r>
              <w:rPr>
                <w:rFonts w:hint="eastAsia" w:ascii="宋体" w:hAnsi="宋体"/>
                <w:kern w:val="0"/>
                <w:szCs w:val="21"/>
                <w:highlight w:val="none"/>
              </w:rPr>
              <w:t>金额为零</w:t>
            </w:r>
            <w:r>
              <w:rPr>
                <w:rFonts w:hint="eastAsia" w:ascii="宋体" w:hAnsi="宋体"/>
                <w:kern w:val="0"/>
                <w:szCs w:val="21"/>
              </w:rPr>
              <w:t>的除外）或者负数报价，否则</w:t>
            </w:r>
            <w:r>
              <w:rPr>
                <w:rFonts w:hint="eastAsia"/>
              </w:rPr>
              <w:t>由评标委员会作否决竞选处理。</w:t>
            </w:r>
          </w:p>
          <w:p w14:paraId="14ED4684">
            <w:pPr>
              <w:pStyle w:val="2"/>
              <w:tabs>
                <w:tab w:val="left" w:pos="546"/>
                <w:tab w:val="left" w:pos="711"/>
              </w:tabs>
              <w:snapToGrid w:val="0"/>
              <w:spacing w:after="0" w:line="400" w:lineRule="exact"/>
              <w:ind w:firstLine="420" w:firstLineChars="200"/>
              <w:rPr>
                <w:rFonts w:ascii="宋体" w:hAnsi="宋体"/>
                <w:kern w:val="0"/>
                <w:szCs w:val="21"/>
              </w:rPr>
            </w:pPr>
            <w:r>
              <w:rPr>
                <w:rFonts w:hint="eastAsia"/>
              </w:rPr>
              <w:t>竞选人在发出中标通知书前将对中标人的各项报价进行复核，若发现中标人各项报价中存在零报价或负数报价的情形，比选人按相关规定取消其中标资格，其竞选保证金不予退还，中标人承担因此造成的相关责任并赔偿相应损失。</w:t>
            </w:r>
          </w:p>
          <w:p w14:paraId="07BE15CE">
            <w:pPr>
              <w:pStyle w:val="2"/>
              <w:spacing w:after="0"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.选育场有防疫要求，进出施工人员及车辆必须按照基地防疫要求进行消毒，竞选人自行考虑在竞选报价中。</w:t>
            </w:r>
          </w:p>
          <w:p w14:paraId="2B899792">
            <w:pPr>
              <w:pStyle w:val="2"/>
              <w:spacing w:after="0" w:line="400" w:lineRule="exact"/>
              <w:ind w:firstLine="420" w:firstLineChars="200"/>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.调试合格后，保运3个月。此费用竞选人自行考虑在竞选报价中，水、电、药剂除外。</w:t>
            </w:r>
          </w:p>
        </w:tc>
      </w:tr>
      <w:tr w14:paraId="725F5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E72120">
            <w:pPr>
              <w:snapToGrid w:val="0"/>
              <w:spacing w:line="360" w:lineRule="auto"/>
              <w:jc w:val="center"/>
              <w:rPr>
                <w:rFonts w:ascii="宋体" w:hAnsi="宋体"/>
                <w:kern w:val="0"/>
                <w:szCs w:val="21"/>
              </w:rPr>
            </w:pPr>
            <w:bookmarkStart w:id="65" w:name="_Hlk226988504"/>
            <w:r>
              <w:rPr>
                <w:rFonts w:ascii="宋体" w:hAnsi="宋体"/>
                <w:kern w:val="0"/>
                <w:szCs w:val="21"/>
              </w:rPr>
              <w:t>3.3.1</w:t>
            </w:r>
          </w:p>
        </w:tc>
        <w:tc>
          <w:tcPr>
            <w:tcW w:w="1644" w:type="dxa"/>
            <w:vAlign w:val="center"/>
          </w:tcPr>
          <w:p w14:paraId="67D2A9A8">
            <w:pPr>
              <w:snapToGrid w:val="0"/>
              <w:spacing w:line="360" w:lineRule="auto"/>
              <w:jc w:val="center"/>
              <w:rPr>
                <w:rFonts w:ascii="宋体" w:hAnsi="宋体"/>
                <w:kern w:val="0"/>
                <w:szCs w:val="21"/>
              </w:rPr>
            </w:pPr>
            <w:r>
              <w:rPr>
                <w:rFonts w:hint="eastAsia" w:ascii="宋体" w:hAnsi="宋体"/>
                <w:kern w:val="0"/>
                <w:szCs w:val="21"/>
              </w:rPr>
              <w:t>竞选</w:t>
            </w:r>
            <w:r>
              <w:rPr>
                <w:rFonts w:ascii="宋体" w:hAnsi="宋体"/>
                <w:kern w:val="0"/>
                <w:szCs w:val="21"/>
              </w:rPr>
              <w:t>有效期</w:t>
            </w:r>
          </w:p>
        </w:tc>
        <w:tc>
          <w:tcPr>
            <w:tcW w:w="6490" w:type="dxa"/>
            <w:vAlign w:val="center"/>
          </w:tcPr>
          <w:p w14:paraId="4092EB96">
            <w:pPr>
              <w:snapToGrid w:val="0"/>
              <w:spacing w:line="360" w:lineRule="auto"/>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90</w:t>
            </w:r>
            <w:r>
              <w:rPr>
                <w:rFonts w:ascii="宋体" w:hAnsi="宋体"/>
                <w:szCs w:val="21"/>
                <w:u w:val="single"/>
              </w:rPr>
              <w:t xml:space="preserve"> </w:t>
            </w:r>
            <w:r>
              <w:rPr>
                <w:rFonts w:ascii="宋体" w:hAnsi="宋体"/>
                <w:szCs w:val="21"/>
              </w:rPr>
              <w:t>日历天（从提交</w:t>
            </w:r>
            <w:r>
              <w:rPr>
                <w:rFonts w:hint="eastAsia" w:ascii="宋体" w:hAnsi="宋体"/>
                <w:szCs w:val="21"/>
              </w:rPr>
              <w:t>竞选</w:t>
            </w:r>
            <w:r>
              <w:rPr>
                <w:rFonts w:ascii="宋体" w:hAnsi="宋体"/>
                <w:szCs w:val="21"/>
              </w:rPr>
              <w:t>文件截止日起计算）</w:t>
            </w:r>
          </w:p>
        </w:tc>
      </w:tr>
      <w:bookmarkEnd w:id="65"/>
      <w:tr w14:paraId="46D4F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41671C">
            <w:pPr>
              <w:snapToGrid w:val="0"/>
              <w:spacing w:line="360" w:lineRule="auto"/>
              <w:jc w:val="center"/>
              <w:rPr>
                <w:rFonts w:ascii="宋体" w:hAnsi="宋体"/>
                <w:kern w:val="0"/>
                <w:szCs w:val="21"/>
              </w:rPr>
            </w:pPr>
            <w:r>
              <w:rPr>
                <w:rFonts w:ascii="宋体" w:hAnsi="宋体"/>
                <w:kern w:val="0"/>
                <w:szCs w:val="21"/>
              </w:rPr>
              <w:t>3.4</w:t>
            </w:r>
          </w:p>
        </w:tc>
        <w:tc>
          <w:tcPr>
            <w:tcW w:w="1644" w:type="dxa"/>
            <w:vAlign w:val="center"/>
          </w:tcPr>
          <w:p w14:paraId="0B14D4E8">
            <w:pPr>
              <w:snapToGrid w:val="0"/>
              <w:spacing w:line="360" w:lineRule="auto"/>
              <w:jc w:val="center"/>
              <w:rPr>
                <w:rFonts w:ascii="宋体" w:hAnsi="宋体"/>
                <w:kern w:val="0"/>
                <w:szCs w:val="21"/>
              </w:rPr>
            </w:pPr>
            <w:r>
              <w:rPr>
                <w:rFonts w:hint="eastAsia" w:ascii="宋体" w:hAnsi="宋体"/>
                <w:kern w:val="0"/>
                <w:szCs w:val="21"/>
              </w:rPr>
              <w:t>竞选</w:t>
            </w:r>
            <w:r>
              <w:rPr>
                <w:rFonts w:ascii="宋体" w:hAnsi="宋体"/>
                <w:kern w:val="0"/>
                <w:szCs w:val="21"/>
              </w:rPr>
              <w:t>保证金</w:t>
            </w:r>
          </w:p>
        </w:tc>
        <w:tc>
          <w:tcPr>
            <w:tcW w:w="6490" w:type="dxa"/>
            <w:vAlign w:val="center"/>
          </w:tcPr>
          <w:p w14:paraId="29835604">
            <w:pPr>
              <w:tabs>
                <w:tab w:val="left" w:pos="525"/>
                <w:tab w:val="left" w:pos="5080"/>
              </w:tabs>
              <w:autoSpaceDE w:val="0"/>
              <w:autoSpaceDN w:val="0"/>
              <w:adjustRightInd w:val="0"/>
              <w:snapToGrid w:val="0"/>
              <w:spacing w:line="360" w:lineRule="auto"/>
              <w:ind w:firstLine="424" w:firstLineChars="202"/>
              <w:rPr>
                <w:rFonts w:ascii="宋体" w:hAnsi="宋体"/>
                <w:snapToGrid w:val="0"/>
                <w:kern w:val="0"/>
                <w:szCs w:val="21"/>
              </w:rPr>
            </w:pPr>
            <w:r>
              <w:rPr>
                <w:rFonts w:hint="eastAsia" w:ascii="宋体" w:hAnsi="宋体"/>
                <w:snapToGrid w:val="0"/>
                <w:kern w:val="0"/>
                <w:szCs w:val="21"/>
              </w:rPr>
              <w:t>一、竞选保证金缴纳方式</w:t>
            </w:r>
          </w:p>
          <w:p w14:paraId="2EA47BE0">
            <w:pPr>
              <w:tabs>
                <w:tab w:val="left" w:pos="525"/>
                <w:tab w:val="left" w:pos="5080"/>
              </w:tabs>
              <w:autoSpaceDE w:val="0"/>
              <w:autoSpaceDN w:val="0"/>
              <w:adjustRightInd w:val="0"/>
              <w:snapToGrid w:val="0"/>
              <w:spacing w:line="360" w:lineRule="auto"/>
              <w:ind w:firstLine="424" w:firstLineChars="202"/>
              <w:rPr>
                <w:rFonts w:ascii="宋体" w:hAnsi="宋体"/>
                <w:snapToGrid w:val="0"/>
                <w:kern w:val="0"/>
                <w:szCs w:val="21"/>
              </w:rPr>
            </w:pPr>
            <w:r>
              <w:rPr>
                <w:rFonts w:hint="eastAsia" w:ascii="宋体" w:hAnsi="宋体"/>
                <w:snapToGrid w:val="0"/>
                <w:kern w:val="0"/>
                <w:szCs w:val="21"/>
              </w:rPr>
              <w:t>（1）竞选单位应足额缴纳保证金，并汇至以下账户，保证金的到账截止时间为竞选文件递交截止时间前一天17：00。</w:t>
            </w:r>
          </w:p>
          <w:p w14:paraId="28CF8A30">
            <w:pPr>
              <w:tabs>
                <w:tab w:val="left" w:pos="525"/>
                <w:tab w:val="left" w:pos="5080"/>
              </w:tabs>
              <w:autoSpaceDE w:val="0"/>
              <w:autoSpaceDN w:val="0"/>
              <w:adjustRightInd w:val="0"/>
              <w:snapToGrid w:val="0"/>
              <w:spacing w:line="360" w:lineRule="auto"/>
              <w:ind w:firstLine="424" w:firstLineChars="202"/>
              <w:rPr>
                <w:rFonts w:ascii="宋体" w:hAnsi="宋体"/>
                <w:snapToGrid w:val="0"/>
                <w:kern w:val="0"/>
                <w:szCs w:val="21"/>
              </w:rPr>
            </w:pPr>
            <w:r>
              <w:rPr>
                <w:rFonts w:hint="eastAsia" w:ascii="宋体" w:hAnsi="宋体"/>
                <w:snapToGrid w:val="0"/>
                <w:kern w:val="0"/>
                <w:szCs w:val="21"/>
              </w:rPr>
              <w:t>（2）竞选单位可以以银行保函、保证保险、担保保函、支票或者现金等形式缴纳竞选保证金；以银行保函、保证保险、担保保函、等形式缴纳竞选保证金的现场随竞选文件一起单独递交竞选保证金保函（原件），递交截止时间同竞选文件递交截止时间，采用保函形式的，保函必须为不可撤销且见索即付的独立保函。</w:t>
            </w:r>
          </w:p>
          <w:p w14:paraId="4AF2AD02">
            <w:pPr>
              <w:tabs>
                <w:tab w:val="left" w:pos="525"/>
                <w:tab w:val="left" w:pos="5080"/>
              </w:tabs>
              <w:autoSpaceDE w:val="0"/>
              <w:autoSpaceDN w:val="0"/>
              <w:adjustRightInd w:val="0"/>
              <w:snapToGrid w:val="0"/>
              <w:spacing w:line="360" w:lineRule="auto"/>
              <w:ind w:firstLine="424" w:firstLineChars="202"/>
              <w:rPr>
                <w:rFonts w:ascii="宋体" w:hAnsi="宋体"/>
                <w:snapToGrid w:val="0"/>
                <w:kern w:val="0"/>
                <w:szCs w:val="21"/>
              </w:rPr>
            </w:pPr>
            <w:r>
              <w:rPr>
                <w:rFonts w:hint="eastAsia" w:ascii="宋体" w:hAnsi="宋体"/>
                <w:snapToGrid w:val="0"/>
                <w:kern w:val="0"/>
                <w:szCs w:val="21"/>
              </w:rPr>
              <w:t>以现金或者支票形式提交的竞选保证金，应当从其基本账户转入。</w:t>
            </w:r>
          </w:p>
          <w:p w14:paraId="17CD82C0">
            <w:pPr>
              <w:tabs>
                <w:tab w:val="left" w:pos="525"/>
                <w:tab w:val="left" w:pos="5080"/>
              </w:tabs>
              <w:autoSpaceDE w:val="0"/>
              <w:autoSpaceDN w:val="0"/>
              <w:adjustRightInd w:val="0"/>
              <w:snapToGrid w:val="0"/>
              <w:spacing w:line="360" w:lineRule="auto"/>
              <w:ind w:firstLine="424" w:firstLineChars="202"/>
              <w:rPr>
                <w:rFonts w:ascii="宋体" w:hAnsi="宋体"/>
                <w:snapToGrid w:val="0"/>
                <w:kern w:val="0"/>
                <w:szCs w:val="21"/>
              </w:rPr>
            </w:pPr>
            <w:r>
              <w:rPr>
                <w:rFonts w:hint="eastAsia" w:ascii="宋体" w:hAnsi="宋体"/>
                <w:snapToGrid w:val="0"/>
                <w:kern w:val="0"/>
                <w:szCs w:val="21"/>
              </w:rPr>
              <w:t>开户名称：重庆小蓬工程咨询有限责任公司</w:t>
            </w:r>
          </w:p>
          <w:p w14:paraId="0C97FC26">
            <w:pPr>
              <w:tabs>
                <w:tab w:val="left" w:pos="525"/>
                <w:tab w:val="left" w:pos="5080"/>
              </w:tabs>
              <w:autoSpaceDE w:val="0"/>
              <w:autoSpaceDN w:val="0"/>
              <w:adjustRightInd w:val="0"/>
              <w:snapToGrid w:val="0"/>
              <w:spacing w:line="360" w:lineRule="auto"/>
              <w:ind w:firstLine="424" w:firstLineChars="202"/>
              <w:rPr>
                <w:rFonts w:ascii="宋体" w:hAnsi="宋体"/>
                <w:snapToGrid w:val="0"/>
                <w:kern w:val="0"/>
                <w:szCs w:val="21"/>
              </w:rPr>
            </w:pPr>
            <w:r>
              <w:rPr>
                <w:rFonts w:hint="eastAsia" w:ascii="宋体" w:hAnsi="宋体"/>
                <w:snapToGrid w:val="0"/>
                <w:kern w:val="0"/>
                <w:szCs w:val="21"/>
              </w:rPr>
              <w:t>开户账号：3117 1701 0400 15675</w:t>
            </w:r>
          </w:p>
          <w:p w14:paraId="2E037584">
            <w:pPr>
              <w:tabs>
                <w:tab w:val="left" w:pos="525"/>
                <w:tab w:val="left" w:pos="5080"/>
              </w:tabs>
              <w:autoSpaceDE w:val="0"/>
              <w:autoSpaceDN w:val="0"/>
              <w:adjustRightInd w:val="0"/>
              <w:snapToGrid w:val="0"/>
              <w:spacing w:line="360" w:lineRule="auto"/>
              <w:ind w:firstLine="424" w:firstLineChars="202"/>
              <w:rPr>
                <w:rFonts w:ascii="宋体" w:hAnsi="宋体"/>
                <w:snapToGrid w:val="0"/>
                <w:kern w:val="0"/>
                <w:szCs w:val="21"/>
              </w:rPr>
            </w:pPr>
            <w:r>
              <w:rPr>
                <w:rFonts w:hint="eastAsia" w:ascii="宋体" w:hAnsi="宋体"/>
                <w:snapToGrid w:val="0"/>
                <w:kern w:val="0"/>
                <w:szCs w:val="21"/>
              </w:rPr>
              <w:t>开户银行：农行重庆荣昌昌州支行</w:t>
            </w:r>
          </w:p>
          <w:p w14:paraId="4601FD5D">
            <w:pPr>
              <w:tabs>
                <w:tab w:val="left" w:pos="525"/>
                <w:tab w:val="left" w:pos="5080"/>
              </w:tabs>
              <w:autoSpaceDE w:val="0"/>
              <w:autoSpaceDN w:val="0"/>
              <w:adjustRightInd w:val="0"/>
              <w:snapToGrid w:val="0"/>
              <w:spacing w:line="360" w:lineRule="auto"/>
              <w:ind w:firstLine="424" w:firstLineChars="202"/>
              <w:rPr>
                <w:rFonts w:ascii="宋体" w:hAnsi="宋体"/>
                <w:snapToGrid w:val="0"/>
                <w:kern w:val="0"/>
                <w:szCs w:val="21"/>
              </w:rPr>
            </w:pPr>
            <w:r>
              <w:rPr>
                <w:rFonts w:hint="eastAsia" w:ascii="宋体" w:hAnsi="宋体"/>
                <w:snapToGrid w:val="0"/>
                <w:kern w:val="0"/>
                <w:szCs w:val="21"/>
              </w:rPr>
              <w:t xml:space="preserve">行号：103653017170    </w:t>
            </w:r>
          </w:p>
          <w:p w14:paraId="77EFBD41">
            <w:pPr>
              <w:tabs>
                <w:tab w:val="left" w:pos="525"/>
                <w:tab w:val="left" w:pos="5080"/>
              </w:tabs>
              <w:autoSpaceDE w:val="0"/>
              <w:autoSpaceDN w:val="0"/>
              <w:adjustRightInd w:val="0"/>
              <w:snapToGrid w:val="0"/>
              <w:spacing w:line="360" w:lineRule="auto"/>
              <w:ind w:firstLine="424" w:firstLineChars="202"/>
              <w:rPr>
                <w:rFonts w:ascii="宋体" w:hAnsi="宋体"/>
                <w:snapToGrid w:val="0"/>
                <w:kern w:val="0"/>
                <w:szCs w:val="21"/>
              </w:rPr>
            </w:pPr>
            <w:r>
              <w:rPr>
                <w:rFonts w:hint="eastAsia" w:ascii="宋体" w:hAnsi="宋体"/>
                <w:snapToGrid w:val="0"/>
                <w:kern w:val="0"/>
                <w:szCs w:val="21"/>
              </w:rPr>
              <w:t>竞选保证金的金额：人民币</w:t>
            </w:r>
            <w:r>
              <w:rPr>
                <w:rFonts w:hint="eastAsia" w:ascii="宋体" w:hAnsi="宋体"/>
                <w:snapToGrid w:val="0"/>
                <w:kern w:val="0"/>
                <w:szCs w:val="21"/>
                <w:u w:val="single"/>
              </w:rPr>
              <w:t>贰万元整</w:t>
            </w:r>
            <w:r>
              <w:rPr>
                <w:rFonts w:hint="eastAsia" w:ascii="宋体" w:hAnsi="宋体"/>
                <w:snapToGrid w:val="0"/>
                <w:kern w:val="0"/>
                <w:szCs w:val="21"/>
              </w:rPr>
              <w:t>（￥20000）。</w:t>
            </w:r>
          </w:p>
          <w:p w14:paraId="7BA9B30C">
            <w:pPr>
              <w:tabs>
                <w:tab w:val="left" w:pos="525"/>
                <w:tab w:val="left" w:pos="5080"/>
              </w:tabs>
              <w:autoSpaceDE w:val="0"/>
              <w:autoSpaceDN w:val="0"/>
              <w:adjustRightInd w:val="0"/>
              <w:snapToGrid w:val="0"/>
              <w:spacing w:line="360" w:lineRule="auto"/>
              <w:ind w:firstLine="424" w:firstLineChars="202"/>
              <w:rPr>
                <w:rFonts w:ascii="宋体" w:hAnsi="宋体"/>
                <w:snapToGrid w:val="0"/>
                <w:kern w:val="0"/>
                <w:szCs w:val="21"/>
              </w:rPr>
            </w:pPr>
            <w:r>
              <w:rPr>
                <w:rFonts w:hint="eastAsia" w:ascii="宋体" w:hAnsi="宋体"/>
                <w:snapToGrid w:val="0"/>
                <w:kern w:val="0"/>
                <w:szCs w:val="21"/>
              </w:rPr>
              <w:t>注：竞选人必须在付款凭证备注栏中注明是</w:t>
            </w:r>
            <w:r>
              <w:rPr>
                <w:rFonts w:hint="eastAsia" w:ascii="宋体" w:hAnsi="宋体"/>
                <w:snapToGrid w:val="0"/>
                <w:color w:val="000000" w:themeColor="text1"/>
                <w:kern w:val="0"/>
                <w:szCs w:val="21"/>
                <w14:textFill>
                  <w14:solidFill>
                    <w14:schemeClr w14:val="tx1"/>
                  </w14:solidFill>
                </w14:textFill>
              </w:rPr>
              <w:t>“荣昌猪父系选育场粪污处理区升级改造”，可简写为</w:t>
            </w:r>
            <w:r>
              <w:rPr>
                <w:rFonts w:hint="eastAsia"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eastAsia="zh-CN"/>
                <w14:textFill>
                  <w14:solidFill>
                    <w14:schemeClr w14:val="tx1"/>
                  </w14:solidFill>
                </w14:textFill>
              </w:rPr>
              <w:t>污粪</w:t>
            </w:r>
            <w:r>
              <w:rPr>
                <w:rFonts w:hint="eastAsia" w:ascii="宋体" w:hAnsi="宋体"/>
                <w:snapToGrid w:val="0"/>
                <w:color w:val="000000" w:themeColor="text1"/>
                <w:kern w:val="0"/>
                <w:szCs w:val="21"/>
                <w:highlight w:val="none"/>
                <w14:textFill>
                  <w14:solidFill>
                    <w14:schemeClr w14:val="tx1"/>
                  </w14:solidFill>
                </w14:textFill>
              </w:rPr>
              <w:t>改造</w:t>
            </w:r>
            <w:r>
              <w:rPr>
                <w:rFonts w:hint="eastAsia" w:ascii="宋体" w:hAnsi="宋体"/>
                <w:snapToGrid w:val="0"/>
                <w:color w:val="000000" w:themeColor="text1"/>
                <w:kern w:val="0"/>
                <w:szCs w:val="21"/>
                <w:highlight w:val="none"/>
                <w:lang w:eastAsia="zh-CN"/>
                <w14:textFill>
                  <w14:solidFill>
                    <w14:schemeClr w14:val="tx1"/>
                  </w14:solidFill>
                </w14:textFill>
              </w:rPr>
              <w:t>保证金</w:t>
            </w:r>
            <w:r>
              <w:rPr>
                <w:rFonts w:hint="eastAsia" w:ascii="宋体" w:hAnsi="宋体"/>
                <w:snapToGrid w:val="0"/>
                <w:color w:val="000000" w:themeColor="text1"/>
                <w:kern w:val="0"/>
                <w:szCs w:val="21"/>
                <w:highlight w:val="none"/>
                <w14:textFill>
                  <w14:solidFill>
                    <w14:schemeClr w14:val="tx1"/>
                  </w14:solidFill>
                </w14:textFill>
              </w:rPr>
              <w:t>”。</w:t>
            </w:r>
          </w:p>
          <w:p w14:paraId="50B2FA7E">
            <w:pPr>
              <w:tabs>
                <w:tab w:val="left" w:pos="525"/>
                <w:tab w:val="left" w:pos="5080"/>
              </w:tabs>
              <w:autoSpaceDE w:val="0"/>
              <w:autoSpaceDN w:val="0"/>
              <w:adjustRightInd w:val="0"/>
              <w:snapToGrid w:val="0"/>
              <w:spacing w:line="360" w:lineRule="auto"/>
              <w:ind w:firstLine="424" w:firstLineChars="202"/>
              <w:rPr>
                <w:rFonts w:ascii="宋体" w:hAnsi="宋体"/>
                <w:snapToGrid w:val="0"/>
                <w:kern w:val="0"/>
                <w:szCs w:val="21"/>
              </w:rPr>
            </w:pPr>
            <w:r>
              <w:rPr>
                <w:rFonts w:hint="eastAsia" w:ascii="宋体" w:hAnsi="宋体"/>
                <w:snapToGrid w:val="0"/>
                <w:kern w:val="0"/>
                <w:szCs w:val="21"/>
              </w:rPr>
              <w:t>二、若竞选人缴纳竞选保证金后不参加现场竞选以及报名，将进入“</w:t>
            </w:r>
            <w:r>
              <w:rPr>
                <w:rFonts w:hint="eastAsia" w:ascii="宋体" w:hAnsi="宋体"/>
                <w:snapToGrid w:val="0"/>
                <w:color w:val="000000" w:themeColor="text1"/>
                <w:kern w:val="0"/>
                <w:szCs w:val="21"/>
                <w:highlight w:val="none"/>
                <w14:textFill>
                  <w14:solidFill>
                    <w14:schemeClr w14:val="tx1"/>
                  </w14:solidFill>
                </w14:textFill>
              </w:rPr>
              <w:t>生猪技术创新中心（重庆）</w:t>
            </w:r>
            <w:r>
              <w:rPr>
                <w:rFonts w:hint="eastAsia" w:ascii="宋体" w:hAnsi="宋体"/>
                <w:snapToGrid w:val="0"/>
                <w:kern w:val="0"/>
                <w:szCs w:val="21"/>
              </w:rPr>
              <w:t>黑名单”，一年之内将失去其余自主采购项目的中标资格，其保证金不予退还。</w:t>
            </w:r>
          </w:p>
          <w:p w14:paraId="0D1132D9">
            <w:pPr>
              <w:tabs>
                <w:tab w:val="left" w:pos="525"/>
                <w:tab w:val="left" w:pos="5080"/>
              </w:tabs>
              <w:autoSpaceDE w:val="0"/>
              <w:autoSpaceDN w:val="0"/>
              <w:adjustRightInd w:val="0"/>
              <w:snapToGrid w:val="0"/>
              <w:spacing w:line="360" w:lineRule="auto"/>
              <w:ind w:firstLine="424" w:firstLineChars="202"/>
              <w:rPr>
                <w:rFonts w:ascii="宋体" w:hAnsi="宋体"/>
                <w:snapToGrid w:val="0"/>
                <w:kern w:val="0"/>
                <w:szCs w:val="21"/>
              </w:rPr>
            </w:pPr>
            <w:r>
              <w:rPr>
                <w:rFonts w:hint="eastAsia" w:ascii="宋体" w:hAnsi="宋体"/>
                <w:snapToGrid w:val="0"/>
                <w:kern w:val="0"/>
                <w:szCs w:val="21"/>
              </w:rPr>
              <w:t>三、竞选保证金退还方式</w:t>
            </w:r>
          </w:p>
          <w:p w14:paraId="35C0460A">
            <w:pPr>
              <w:tabs>
                <w:tab w:val="left" w:pos="525"/>
                <w:tab w:val="left" w:pos="5080"/>
              </w:tabs>
              <w:autoSpaceDE w:val="0"/>
              <w:autoSpaceDN w:val="0"/>
              <w:adjustRightInd w:val="0"/>
              <w:snapToGrid w:val="0"/>
              <w:spacing w:line="360" w:lineRule="auto"/>
              <w:ind w:firstLine="424" w:firstLineChars="202"/>
              <w:rPr>
                <w:rFonts w:ascii="宋体" w:hAnsi="宋体"/>
                <w:kern w:val="0"/>
                <w:szCs w:val="21"/>
              </w:rPr>
            </w:pPr>
            <w:r>
              <w:rPr>
                <w:rFonts w:hint="eastAsia"/>
              </w:rPr>
              <w:t>代理机构应当在法定时间内确定中标人。代理机构应当在中标通知书发出后5个工作日内退还未中标竞选人竞选保证金，收到合同后5个工作日退还中标人竞选保证金。</w:t>
            </w:r>
          </w:p>
        </w:tc>
      </w:tr>
      <w:tr w14:paraId="5D220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DB1F7F">
            <w:pPr>
              <w:snapToGrid w:val="0"/>
              <w:spacing w:line="360" w:lineRule="auto"/>
              <w:jc w:val="center"/>
              <w:rPr>
                <w:rFonts w:ascii="宋体" w:hAnsi="宋体"/>
                <w:kern w:val="0"/>
                <w:szCs w:val="21"/>
              </w:rPr>
            </w:pPr>
            <w:r>
              <w:rPr>
                <w:rFonts w:ascii="宋体" w:hAnsi="宋体"/>
                <w:kern w:val="0"/>
                <w:szCs w:val="21"/>
              </w:rPr>
              <w:t>3.6</w:t>
            </w:r>
          </w:p>
        </w:tc>
        <w:tc>
          <w:tcPr>
            <w:tcW w:w="1644" w:type="dxa"/>
            <w:vAlign w:val="center"/>
          </w:tcPr>
          <w:p w14:paraId="2686D4BE">
            <w:pPr>
              <w:snapToGrid w:val="0"/>
              <w:spacing w:line="360" w:lineRule="auto"/>
              <w:jc w:val="center"/>
              <w:rPr>
                <w:rFonts w:ascii="宋体" w:hAnsi="宋体"/>
                <w:kern w:val="0"/>
                <w:szCs w:val="21"/>
              </w:rPr>
            </w:pPr>
            <w:r>
              <w:rPr>
                <w:rFonts w:ascii="宋体" w:hAnsi="宋体"/>
                <w:kern w:val="0"/>
                <w:szCs w:val="21"/>
              </w:rPr>
              <w:t>是否允许递交</w:t>
            </w:r>
          </w:p>
          <w:p w14:paraId="2A8B73A6">
            <w:pPr>
              <w:snapToGrid w:val="0"/>
              <w:spacing w:after="93" w:afterLines="30" w:line="360" w:lineRule="auto"/>
              <w:jc w:val="center"/>
              <w:rPr>
                <w:rFonts w:ascii="宋体" w:hAnsi="宋体"/>
                <w:kern w:val="0"/>
                <w:szCs w:val="21"/>
              </w:rPr>
            </w:pPr>
            <w:r>
              <w:rPr>
                <w:rFonts w:ascii="宋体" w:hAnsi="宋体"/>
                <w:kern w:val="0"/>
                <w:szCs w:val="21"/>
              </w:rPr>
              <w:t>备选</w:t>
            </w:r>
            <w:r>
              <w:rPr>
                <w:rFonts w:hint="eastAsia" w:ascii="宋体" w:hAnsi="宋体"/>
                <w:kern w:val="0"/>
                <w:szCs w:val="21"/>
              </w:rPr>
              <w:t>竞选</w:t>
            </w:r>
            <w:r>
              <w:rPr>
                <w:rFonts w:ascii="宋体" w:hAnsi="宋体"/>
                <w:kern w:val="0"/>
                <w:szCs w:val="21"/>
              </w:rPr>
              <w:t>方案</w:t>
            </w:r>
          </w:p>
        </w:tc>
        <w:tc>
          <w:tcPr>
            <w:tcW w:w="6490" w:type="dxa"/>
            <w:vAlign w:val="center"/>
          </w:tcPr>
          <w:p w14:paraId="1E5CF4EE">
            <w:pPr>
              <w:snapToGrid w:val="0"/>
              <w:spacing w:line="360" w:lineRule="auto"/>
              <w:ind w:firstLine="420" w:firstLineChars="200"/>
              <w:rPr>
                <w:rFonts w:ascii="宋体" w:hAnsi="宋体"/>
                <w:kern w:val="0"/>
                <w:szCs w:val="21"/>
              </w:rPr>
            </w:pPr>
            <w:r>
              <w:rPr>
                <w:rFonts w:ascii="宋体" w:hAnsi="宋体"/>
                <w:kern w:val="0"/>
                <w:szCs w:val="21"/>
              </w:rPr>
              <w:t>不允许</w:t>
            </w:r>
            <w:r>
              <w:rPr>
                <w:rFonts w:hint="eastAsia" w:ascii="宋体" w:hAnsi="宋体"/>
                <w:kern w:val="0"/>
                <w:szCs w:val="21"/>
              </w:rPr>
              <w:t>。</w:t>
            </w:r>
          </w:p>
        </w:tc>
      </w:tr>
      <w:tr w14:paraId="375ED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603FC7">
            <w:pPr>
              <w:snapToGrid w:val="0"/>
              <w:spacing w:line="360" w:lineRule="auto"/>
              <w:jc w:val="center"/>
              <w:rPr>
                <w:rFonts w:ascii="宋体" w:hAnsi="宋体"/>
                <w:kern w:val="0"/>
                <w:szCs w:val="21"/>
              </w:rPr>
            </w:pPr>
            <w:r>
              <w:rPr>
                <w:rFonts w:hint="eastAsia" w:ascii="宋体" w:hAnsi="宋体"/>
                <w:kern w:val="0"/>
                <w:szCs w:val="21"/>
              </w:rPr>
              <w:t>3.7.1</w:t>
            </w:r>
          </w:p>
        </w:tc>
        <w:tc>
          <w:tcPr>
            <w:tcW w:w="1644" w:type="dxa"/>
            <w:vAlign w:val="center"/>
          </w:tcPr>
          <w:p w14:paraId="54D19A8C">
            <w:pPr>
              <w:snapToGrid w:val="0"/>
              <w:spacing w:after="93" w:afterLines="30" w:line="360" w:lineRule="auto"/>
              <w:jc w:val="center"/>
              <w:rPr>
                <w:rFonts w:ascii="宋体" w:hAnsi="宋体"/>
                <w:kern w:val="0"/>
                <w:szCs w:val="21"/>
              </w:rPr>
            </w:pPr>
            <w:r>
              <w:rPr>
                <w:rFonts w:hint="eastAsia" w:ascii="宋体" w:hAnsi="宋体"/>
                <w:kern w:val="0"/>
                <w:szCs w:val="21"/>
              </w:rPr>
              <w:t>竞选文件格式要求</w:t>
            </w:r>
          </w:p>
        </w:tc>
        <w:tc>
          <w:tcPr>
            <w:tcW w:w="6490" w:type="dxa"/>
            <w:vAlign w:val="center"/>
          </w:tcPr>
          <w:p w14:paraId="5B133110">
            <w:pPr>
              <w:snapToGrid w:val="0"/>
              <w:spacing w:line="360" w:lineRule="auto"/>
              <w:ind w:firstLine="420" w:firstLineChars="200"/>
              <w:rPr>
                <w:rFonts w:ascii="宋体" w:hAnsi="宋体"/>
                <w:kern w:val="0"/>
                <w:szCs w:val="21"/>
              </w:rPr>
            </w:pPr>
            <w:r>
              <w:rPr>
                <w:rFonts w:hint="eastAsia" w:ascii="宋体" w:hAnsi="宋体"/>
                <w:kern w:val="0"/>
                <w:szCs w:val="21"/>
              </w:rPr>
              <w:t>编制竞选文件时不得对第八章“竞选文件格式”的相应要素作实质性修改，否则由评标委员会作否决竞选处理。</w:t>
            </w:r>
          </w:p>
        </w:tc>
      </w:tr>
      <w:tr w14:paraId="2AEE5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20337C">
            <w:pPr>
              <w:snapToGrid w:val="0"/>
              <w:spacing w:line="360" w:lineRule="auto"/>
              <w:jc w:val="center"/>
              <w:rPr>
                <w:rFonts w:ascii="宋体" w:hAnsi="宋体"/>
                <w:kern w:val="0"/>
                <w:szCs w:val="21"/>
              </w:rPr>
            </w:pPr>
            <w:r>
              <w:rPr>
                <w:rFonts w:ascii="宋体" w:hAnsi="宋体"/>
                <w:kern w:val="0"/>
                <w:szCs w:val="21"/>
              </w:rPr>
              <w:t>3.7.3</w:t>
            </w:r>
          </w:p>
        </w:tc>
        <w:tc>
          <w:tcPr>
            <w:tcW w:w="1644" w:type="dxa"/>
            <w:vAlign w:val="center"/>
          </w:tcPr>
          <w:p w14:paraId="088BA548">
            <w:pPr>
              <w:snapToGrid w:val="0"/>
              <w:spacing w:line="360" w:lineRule="auto"/>
              <w:jc w:val="center"/>
              <w:rPr>
                <w:rFonts w:ascii="宋体" w:hAnsi="宋体"/>
                <w:kern w:val="0"/>
                <w:szCs w:val="21"/>
              </w:rPr>
            </w:pPr>
            <w:r>
              <w:rPr>
                <w:rFonts w:hint="eastAsia" w:ascii="宋体" w:hAnsi="宋体"/>
                <w:kern w:val="0"/>
                <w:szCs w:val="21"/>
              </w:rPr>
              <w:t>签名</w:t>
            </w:r>
            <w:r>
              <w:rPr>
                <w:rFonts w:ascii="宋体" w:hAnsi="宋体"/>
                <w:kern w:val="0"/>
                <w:szCs w:val="21"/>
              </w:rPr>
              <w:t>盖章要求</w:t>
            </w:r>
          </w:p>
        </w:tc>
        <w:tc>
          <w:tcPr>
            <w:tcW w:w="6490" w:type="dxa"/>
            <w:vAlign w:val="center"/>
          </w:tcPr>
          <w:p w14:paraId="4A7C3172">
            <w:pPr>
              <w:snapToGrid w:val="0"/>
              <w:spacing w:line="360" w:lineRule="auto"/>
              <w:ind w:firstLine="420" w:firstLineChars="200"/>
              <w:rPr>
                <w:rFonts w:ascii="宋体" w:hAnsi="宋体"/>
                <w:szCs w:val="21"/>
              </w:rPr>
            </w:pPr>
            <w:r>
              <w:rPr>
                <w:rFonts w:hint="eastAsia" w:ascii="宋体" w:hAnsi="宋体"/>
                <w:szCs w:val="21"/>
              </w:rPr>
              <w:t>竞选文件应用不褪色的材料书写或打印，并由竞选人的法定代表人或其委托代理人在比选文件规定的位置按比选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3E0B3178">
            <w:pPr>
              <w:snapToGrid w:val="0"/>
              <w:spacing w:line="360" w:lineRule="auto"/>
              <w:ind w:firstLine="420" w:firstLineChars="200"/>
              <w:rPr>
                <w:rFonts w:ascii="宋体" w:hAnsi="宋体"/>
                <w:i/>
                <w:szCs w:val="21"/>
              </w:rPr>
            </w:pPr>
            <w:r>
              <w:rPr>
                <w:rFonts w:hint="eastAsia" w:ascii="宋体" w:hAnsi="宋体"/>
                <w:szCs w:val="21"/>
              </w:rPr>
              <w:t>未按上述规定执行的，交由评标委员会作否决竞选处理。</w:t>
            </w:r>
          </w:p>
        </w:tc>
      </w:tr>
      <w:tr w14:paraId="0259F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9CA9B9">
            <w:pPr>
              <w:snapToGrid w:val="0"/>
              <w:spacing w:line="360" w:lineRule="auto"/>
              <w:jc w:val="center"/>
              <w:rPr>
                <w:rFonts w:ascii="宋体" w:hAnsi="宋体"/>
                <w:kern w:val="0"/>
                <w:szCs w:val="21"/>
              </w:rPr>
            </w:pPr>
            <w:r>
              <w:rPr>
                <w:rFonts w:ascii="宋体" w:hAnsi="宋体"/>
                <w:kern w:val="0"/>
                <w:szCs w:val="21"/>
              </w:rPr>
              <w:t>3.7.4</w:t>
            </w:r>
          </w:p>
        </w:tc>
        <w:tc>
          <w:tcPr>
            <w:tcW w:w="1644" w:type="dxa"/>
            <w:vAlign w:val="center"/>
          </w:tcPr>
          <w:p w14:paraId="70BE52B8">
            <w:pPr>
              <w:snapToGrid w:val="0"/>
              <w:spacing w:line="360" w:lineRule="auto"/>
              <w:rPr>
                <w:rFonts w:ascii="宋体" w:hAnsi="宋体"/>
                <w:spacing w:val="-6"/>
                <w:kern w:val="0"/>
                <w:szCs w:val="21"/>
              </w:rPr>
            </w:pPr>
            <w:r>
              <w:rPr>
                <w:rFonts w:hint="eastAsia" w:ascii="宋体" w:hAnsi="宋体"/>
                <w:spacing w:val="-6"/>
                <w:kern w:val="0"/>
                <w:szCs w:val="21"/>
              </w:rPr>
              <w:t>竞选</w:t>
            </w:r>
            <w:r>
              <w:rPr>
                <w:rFonts w:ascii="宋体" w:hAnsi="宋体"/>
                <w:spacing w:val="-6"/>
                <w:kern w:val="0"/>
                <w:szCs w:val="21"/>
              </w:rPr>
              <w:t>文件的份数</w:t>
            </w:r>
          </w:p>
        </w:tc>
        <w:tc>
          <w:tcPr>
            <w:tcW w:w="6490" w:type="dxa"/>
            <w:vAlign w:val="center"/>
          </w:tcPr>
          <w:p w14:paraId="1810C0D1">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竞选文件</w:t>
            </w:r>
            <w:r>
              <w:rPr>
                <w:rFonts w:ascii="宋体" w:hAnsi="宋体"/>
                <w:kern w:val="0"/>
                <w:szCs w:val="21"/>
              </w:rPr>
              <w:t>正</w:t>
            </w:r>
            <w:r>
              <w:rPr>
                <w:rFonts w:hint="eastAsia" w:ascii="宋体" w:hAnsi="宋体"/>
                <w:kern w:val="0"/>
                <w:szCs w:val="21"/>
              </w:rPr>
              <w:t>本1份、副本2份（技术部分不分正副本），电子版形式（U盘）1份（应包含竞选文件正本的扫描件内容）。当副本和正本不一致时，以正本为准。否则由评标委员会作否决竞选处理。</w:t>
            </w:r>
          </w:p>
        </w:tc>
      </w:tr>
      <w:tr w14:paraId="78464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A62BE7">
            <w:pPr>
              <w:snapToGrid w:val="0"/>
              <w:spacing w:line="360" w:lineRule="auto"/>
              <w:jc w:val="center"/>
              <w:rPr>
                <w:rFonts w:ascii="宋体" w:hAnsi="宋体"/>
                <w:kern w:val="0"/>
                <w:szCs w:val="21"/>
              </w:rPr>
            </w:pPr>
            <w:r>
              <w:rPr>
                <w:rFonts w:ascii="宋体" w:hAnsi="宋体"/>
                <w:kern w:val="0"/>
                <w:szCs w:val="21"/>
              </w:rPr>
              <w:t>3.7.5</w:t>
            </w:r>
          </w:p>
        </w:tc>
        <w:tc>
          <w:tcPr>
            <w:tcW w:w="1644" w:type="dxa"/>
            <w:vAlign w:val="center"/>
          </w:tcPr>
          <w:p w14:paraId="79EBE4F1">
            <w:pPr>
              <w:spacing w:line="360" w:lineRule="auto"/>
              <w:jc w:val="center"/>
              <w:rPr>
                <w:rFonts w:ascii="宋体" w:hAnsi="宋体"/>
                <w:szCs w:val="21"/>
              </w:rPr>
            </w:pPr>
            <w:r>
              <w:rPr>
                <w:rFonts w:ascii="宋体" w:hAnsi="宋体"/>
                <w:szCs w:val="21"/>
              </w:rPr>
              <w:t>装订要求</w:t>
            </w:r>
          </w:p>
        </w:tc>
        <w:tc>
          <w:tcPr>
            <w:tcW w:w="6490" w:type="dxa"/>
            <w:vAlign w:val="center"/>
          </w:tcPr>
          <w:p w14:paraId="17BED8B1">
            <w:pPr>
              <w:adjustRightInd w:val="0"/>
              <w:snapToGrid w:val="0"/>
              <w:spacing w:line="400" w:lineRule="exact"/>
              <w:ind w:firstLine="420" w:firstLineChars="200"/>
              <w:rPr>
                <w:rFonts w:ascii="宋体" w:hAnsi="宋体"/>
                <w:szCs w:val="21"/>
              </w:rPr>
            </w:pPr>
            <w:r>
              <w:rPr>
                <w:rFonts w:hint="eastAsia" w:ascii="宋体" w:hAnsi="宋体"/>
                <w:szCs w:val="21"/>
              </w:rPr>
              <w:t>具体要求：</w:t>
            </w:r>
          </w:p>
          <w:p w14:paraId="24FB3612">
            <w:pPr>
              <w:numPr>
                <w:ilvl w:val="0"/>
                <w:numId w:val="4"/>
              </w:numPr>
              <w:spacing w:line="400" w:lineRule="exact"/>
              <w:ind w:firstLine="420" w:firstLineChars="200"/>
              <w:rPr>
                <w:rFonts w:ascii="宋体" w:hAnsi="宋体"/>
                <w:szCs w:val="21"/>
              </w:rPr>
            </w:pPr>
            <w:r>
              <w:rPr>
                <w:rFonts w:hint="eastAsia" w:ascii="宋体" w:hAnsi="宋体"/>
                <w:szCs w:val="21"/>
              </w:rPr>
              <w:t>竞选文件部分</w:t>
            </w:r>
          </w:p>
          <w:p w14:paraId="24BEC374">
            <w:pPr>
              <w:spacing w:line="400" w:lineRule="exact"/>
              <w:ind w:firstLine="420" w:firstLineChars="200"/>
              <w:rPr>
                <w:rFonts w:ascii="宋体" w:hAnsi="宋体"/>
                <w:szCs w:val="21"/>
              </w:rPr>
            </w:pPr>
            <w:r>
              <w:rPr>
                <w:rFonts w:ascii="宋体" w:hAnsi="宋体"/>
                <w:szCs w:val="21"/>
              </w:rPr>
              <w:t>按照</w:t>
            </w:r>
            <w:r>
              <w:rPr>
                <w:rFonts w:hint="eastAsia" w:ascii="宋体" w:hAnsi="宋体"/>
                <w:szCs w:val="21"/>
              </w:rPr>
              <w:t>第八章</w:t>
            </w:r>
            <w:r>
              <w:rPr>
                <w:rFonts w:ascii="宋体" w:hAnsi="宋体"/>
                <w:szCs w:val="21"/>
              </w:rPr>
              <w:t>规定格式装订成册，</w:t>
            </w:r>
            <w:r>
              <w:rPr>
                <w:rFonts w:hint="eastAsia" w:ascii="宋体" w:hAnsi="宋体"/>
                <w:szCs w:val="21"/>
              </w:rPr>
              <w:t>原则上</w:t>
            </w:r>
            <w:r>
              <w:rPr>
                <w:rFonts w:ascii="宋体" w:hAnsi="宋体"/>
                <w:szCs w:val="21"/>
              </w:rPr>
              <w:t>应编制目录</w:t>
            </w:r>
            <w:r>
              <w:rPr>
                <w:rFonts w:hint="eastAsia" w:ascii="宋体" w:hAnsi="宋体"/>
                <w:szCs w:val="21"/>
              </w:rPr>
              <w:t>（但不将目录编制作为评审因素）</w:t>
            </w:r>
            <w:r>
              <w:rPr>
                <w:rFonts w:ascii="宋体" w:hAnsi="宋体"/>
                <w:szCs w:val="21"/>
              </w:rPr>
              <w:t>，标注页码。</w:t>
            </w:r>
          </w:p>
          <w:p w14:paraId="595119F7">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（2）技术部分</w:t>
            </w:r>
          </w:p>
          <w:p w14:paraId="022F555A">
            <w:pPr>
              <w:spacing w:line="400" w:lineRule="exact"/>
              <w:ind w:firstLine="420" w:firstLineChars="200"/>
            </w:pPr>
            <w:r>
              <w:rPr>
                <w:rFonts w:hint="eastAsia" w:ascii="宋体" w:hAnsi="宋体" w:cs="MingLiU"/>
                <w:snapToGrid w:val="0"/>
                <w:kern w:val="0"/>
                <w:szCs w:val="21"/>
              </w:rPr>
              <w:t>技术部分为暗标，《技术方案》面页使用A4厚型（厚度以不显示或透视竞选人单位公章为准）白色纸面页，用初号仿宋字体横向居中标明“技术方案”；在页面右下角加盖竞选单位公章后折叠成腰为8.5cm左右的等腰直角三角形密封；</w:t>
            </w:r>
            <w:r>
              <w:rPr>
                <w:rFonts w:hint="eastAsia" w:ascii="宋体" w:hAnsi="宋体"/>
                <w:szCs w:val="21"/>
              </w:rPr>
              <w:t>整个《技术方案》均不得出现白页和倒页；不得出现与本工程无关的内容；不得显示与竞选人企业有关的任何信息；《技术方案》文本部分的文字采用四号仿宋字体，文本部分采用A4页面；图表内的字体、字号大小不限，图表部分采用A3或A4页面；文字、图表不得使用彩色和不得编制页码。违反上述任何一项，采用经评审的最低投标价法的其竞选文件《技术方案》符合性评审不合格，由评标委员会作否决竞选处理。</w:t>
            </w:r>
          </w:p>
          <w:p w14:paraId="5111AADB">
            <w:pPr>
              <w:spacing w:line="400" w:lineRule="exact"/>
              <w:ind w:firstLine="420" w:firstLineChars="200"/>
              <w:rPr>
                <w:rFonts w:ascii="宋体" w:hAnsi="宋体"/>
                <w:szCs w:val="21"/>
              </w:rPr>
            </w:pPr>
            <w:r>
              <w:rPr>
                <w:rFonts w:hint="eastAsia" w:ascii="宋体" w:hAnsi="宋体"/>
                <w:szCs w:val="21"/>
              </w:rPr>
              <w:t>（技术方案原则上不超过</w:t>
            </w:r>
            <w:r>
              <w:rPr>
                <w:rFonts w:hint="eastAsia" w:ascii="宋体" w:hAnsi="宋体"/>
                <w:szCs w:val="21"/>
                <w:u w:val="single"/>
              </w:rPr>
              <w:t xml:space="preserve"> 200 </w:t>
            </w:r>
            <w:r>
              <w:rPr>
                <w:rFonts w:hint="eastAsia" w:ascii="宋体" w:hAnsi="宋体"/>
                <w:szCs w:val="21"/>
              </w:rPr>
              <w:t>页，但不得将页数作为评审因素。）</w:t>
            </w:r>
          </w:p>
        </w:tc>
      </w:tr>
      <w:tr w14:paraId="5C454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239787">
            <w:pPr>
              <w:snapToGrid w:val="0"/>
              <w:spacing w:line="360" w:lineRule="auto"/>
              <w:jc w:val="center"/>
              <w:rPr>
                <w:rFonts w:ascii="宋体" w:hAnsi="宋体"/>
                <w:kern w:val="0"/>
                <w:szCs w:val="21"/>
              </w:rPr>
            </w:pPr>
            <w:r>
              <w:rPr>
                <w:rFonts w:ascii="宋体" w:hAnsi="宋体"/>
                <w:kern w:val="0"/>
                <w:szCs w:val="21"/>
              </w:rPr>
              <w:t>4.1.1</w:t>
            </w:r>
          </w:p>
        </w:tc>
        <w:tc>
          <w:tcPr>
            <w:tcW w:w="1644" w:type="dxa"/>
            <w:vAlign w:val="center"/>
          </w:tcPr>
          <w:p w14:paraId="54EAE937">
            <w:pPr>
              <w:snapToGrid w:val="0"/>
              <w:spacing w:line="360" w:lineRule="auto"/>
              <w:jc w:val="center"/>
              <w:rPr>
                <w:rFonts w:ascii="宋体" w:hAnsi="宋体"/>
                <w:spacing w:val="-6"/>
                <w:kern w:val="0"/>
                <w:szCs w:val="21"/>
              </w:rPr>
            </w:pPr>
            <w:r>
              <w:rPr>
                <w:rFonts w:hint="eastAsia" w:ascii="宋体" w:hAnsi="宋体"/>
                <w:spacing w:val="-6"/>
                <w:kern w:val="0"/>
                <w:szCs w:val="21"/>
              </w:rPr>
              <w:t>竞选</w:t>
            </w:r>
            <w:r>
              <w:rPr>
                <w:rFonts w:ascii="宋体" w:hAnsi="宋体"/>
                <w:spacing w:val="-6"/>
                <w:kern w:val="0"/>
                <w:szCs w:val="21"/>
              </w:rPr>
              <w:t>文件的密封</w:t>
            </w:r>
          </w:p>
        </w:tc>
        <w:tc>
          <w:tcPr>
            <w:tcW w:w="6490" w:type="dxa"/>
            <w:vAlign w:val="center"/>
          </w:tcPr>
          <w:p w14:paraId="37E6AC68">
            <w:pPr>
              <w:numPr>
                <w:ilvl w:val="0"/>
                <w:numId w:val="5"/>
              </w:numPr>
              <w:spacing w:line="400" w:lineRule="exact"/>
              <w:ind w:firstLine="420" w:firstLineChars="200"/>
            </w:pPr>
            <w:r>
              <w:rPr>
                <w:rFonts w:hint="eastAsia" w:ascii="宋体" w:hAnsi="宋体" w:cs="MingLiU"/>
                <w:snapToGrid w:val="0"/>
                <w:kern w:val="0"/>
                <w:szCs w:val="21"/>
              </w:rPr>
              <w:t>技术方案装入“技术部分”袋中，密封不加盖任何印章。“竞选文件”、“技术部分”小袋装入“竞选文件大袋”中</w:t>
            </w:r>
            <w:r>
              <w:rPr>
                <w:rFonts w:hint="eastAsia" w:ascii="宋体" w:hAnsi="宋体"/>
                <w:szCs w:val="21"/>
              </w:rPr>
              <w:t>，</w:t>
            </w:r>
            <w:r>
              <w:rPr>
                <w:rFonts w:ascii="宋体" w:hAnsi="宋体"/>
                <w:szCs w:val="21"/>
              </w:rPr>
              <w:t>密封并在袋上加盖</w:t>
            </w:r>
            <w:r>
              <w:rPr>
                <w:rFonts w:hint="eastAsia" w:ascii="宋体" w:hAnsi="宋体"/>
                <w:szCs w:val="21"/>
              </w:rPr>
              <w:t>竞选人</w:t>
            </w:r>
            <w:r>
              <w:rPr>
                <w:rFonts w:ascii="宋体" w:hAnsi="宋体"/>
                <w:szCs w:val="21"/>
              </w:rPr>
              <w:t>单位</w:t>
            </w:r>
            <w:r>
              <w:rPr>
                <w:rFonts w:hint="eastAsia" w:ascii="宋体" w:hAnsi="宋体"/>
                <w:szCs w:val="21"/>
              </w:rPr>
              <w:t>法人</w:t>
            </w:r>
            <w:r>
              <w:rPr>
                <w:rFonts w:ascii="宋体" w:hAnsi="宋体"/>
                <w:szCs w:val="21"/>
              </w:rPr>
              <w:t>章。同时“</w:t>
            </w:r>
            <w:r>
              <w:rPr>
                <w:rFonts w:hint="eastAsia" w:ascii="宋体" w:hAnsi="宋体"/>
                <w:szCs w:val="21"/>
              </w:rPr>
              <w:t>竞选</w:t>
            </w:r>
            <w:r>
              <w:rPr>
                <w:rFonts w:ascii="宋体" w:hAnsi="宋体"/>
                <w:szCs w:val="21"/>
              </w:rPr>
              <w:t>文件”大袋应按本表第4.1.2项的规定写明相应内容。</w:t>
            </w:r>
            <w:r>
              <w:rPr>
                <w:rFonts w:hint="eastAsia" w:ascii="宋体" w:hAnsi="宋体"/>
                <w:szCs w:val="21"/>
              </w:rPr>
              <w:t>一个大袋装不下的，可使用多个大袋分册封装。大袋未按要求密封的，比选人或代理机构应该拒收。</w:t>
            </w:r>
          </w:p>
        </w:tc>
      </w:tr>
      <w:tr w14:paraId="5783A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6AE55D">
            <w:pPr>
              <w:snapToGrid w:val="0"/>
              <w:spacing w:line="360" w:lineRule="auto"/>
              <w:jc w:val="center"/>
              <w:rPr>
                <w:rFonts w:ascii="宋体" w:hAnsi="宋体"/>
                <w:kern w:val="0"/>
                <w:szCs w:val="21"/>
              </w:rPr>
            </w:pPr>
            <w:r>
              <w:rPr>
                <w:rFonts w:ascii="宋体" w:hAnsi="宋体"/>
                <w:kern w:val="0"/>
                <w:szCs w:val="21"/>
              </w:rPr>
              <w:t>4.1.2</w:t>
            </w:r>
          </w:p>
        </w:tc>
        <w:tc>
          <w:tcPr>
            <w:tcW w:w="1644" w:type="dxa"/>
            <w:vAlign w:val="center"/>
          </w:tcPr>
          <w:p w14:paraId="07E56158">
            <w:pPr>
              <w:snapToGrid w:val="0"/>
              <w:spacing w:line="360" w:lineRule="auto"/>
              <w:jc w:val="center"/>
              <w:rPr>
                <w:rFonts w:ascii="宋体" w:hAnsi="宋体"/>
                <w:kern w:val="0"/>
                <w:szCs w:val="21"/>
              </w:rPr>
            </w:pPr>
            <w:r>
              <w:rPr>
                <w:rFonts w:ascii="宋体" w:hAnsi="宋体"/>
                <w:kern w:val="0"/>
                <w:szCs w:val="21"/>
              </w:rPr>
              <w:t>封套上写明</w:t>
            </w:r>
          </w:p>
        </w:tc>
        <w:tc>
          <w:tcPr>
            <w:tcW w:w="6490" w:type="dxa"/>
            <w:vAlign w:val="center"/>
          </w:tcPr>
          <w:p w14:paraId="3B6D6C33">
            <w:pPr>
              <w:snapToGrid w:val="0"/>
              <w:spacing w:line="400" w:lineRule="exact"/>
              <w:ind w:firstLine="420" w:firstLineChars="200"/>
              <w:rPr>
                <w:rFonts w:ascii="宋体" w:hAnsi="宋体"/>
                <w:kern w:val="0"/>
                <w:szCs w:val="21"/>
              </w:rPr>
            </w:pPr>
            <w:r>
              <w:rPr>
                <w:rFonts w:ascii="宋体" w:hAnsi="宋体"/>
                <w:kern w:val="0"/>
                <w:szCs w:val="21"/>
              </w:rPr>
              <w:t>应在“</w:t>
            </w:r>
            <w:r>
              <w:rPr>
                <w:rFonts w:hint="eastAsia" w:ascii="宋体" w:hAnsi="宋体"/>
                <w:kern w:val="0"/>
                <w:szCs w:val="21"/>
              </w:rPr>
              <w:t>竞选</w:t>
            </w:r>
            <w:r>
              <w:rPr>
                <w:rFonts w:ascii="宋体" w:hAnsi="宋体"/>
                <w:kern w:val="0"/>
                <w:szCs w:val="21"/>
              </w:rPr>
              <w:t>文件”大袋封套上写明如下内容：</w:t>
            </w:r>
          </w:p>
          <w:p w14:paraId="55066D75">
            <w:pPr>
              <w:snapToGrid w:val="0"/>
              <w:spacing w:line="400" w:lineRule="exact"/>
              <w:ind w:firstLine="420" w:firstLineChars="200"/>
              <w:rPr>
                <w:rFonts w:ascii="宋体" w:hAnsi="宋体"/>
                <w:kern w:val="0"/>
                <w:szCs w:val="21"/>
              </w:rPr>
            </w:pPr>
            <w:r>
              <w:rPr>
                <w:rFonts w:hint="eastAsia" w:ascii="宋体" w:hAnsi="宋体"/>
                <w:kern w:val="0"/>
                <w:szCs w:val="21"/>
              </w:rPr>
              <w:t>比选</w:t>
            </w:r>
            <w:r>
              <w:rPr>
                <w:rFonts w:ascii="宋体" w:hAnsi="宋体"/>
                <w:kern w:val="0"/>
                <w:szCs w:val="21"/>
              </w:rPr>
              <w:t>人名称：</w:t>
            </w:r>
            <w:r>
              <w:rPr>
                <w:rFonts w:hint="eastAsia" w:ascii="宋体" w:hAnsi="宋体"/>
                <w:kern w:val="0"/>
                <w:szCs w:val="21"/>
                <w:u w:val="single"/>
              </w:rPr>
              <w:t xml:space="preserve">            </w:t>
            </w:r>
          </w:p>
          <w:p w14:paraId="1F5575F6">
            <w:pPr>
              <w:snapToGrid w:val="0"/>
              <w:spacing w:line="400" w:lineRule="exact"/>
              <w:ind w:firstLine="420" w:firstLineChars="200"/>
              <w:rPr>
                <w:rFonts w:ascii="宋体" w:hAnsi="宋体"/>
                <w:kern w:val="0"/>
                <w:szCs w:val="21"/>
              </w:rPr>
            </w:pPr>
            <w:r>
              <w:rPr>
                <w:rFonts w:hint="eastAsia" w:ascii="宋体" w:hAnsi="宋体"/>
                <w:kern w:val="0"/>
                <w:szCs w:val="21"/>
              </w:rPr>
              <w:t>竞选人名称：</w:t>
            </w:r>
            <w:r>
              <w:rPr>
                <w:rFonts w:hint="eastAsia" w:ascii="宋体" w:hAnsi="宋体"/>
                <w:kern w:val="0"/>
                <w:szCs w:val="21"/>
                <w:u w:val="single"/>
              </w:rPr>
              <w:t xml:space="preserve">            </w:t>
            </w:r>
          </w:p>
          <w:p w14:paraId="0C7ED7F6">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hint="eastAsia" w:ascii="宋体" w:hAnsi="宋体"/>
                <w:kern w:val="0"/>
                <w:szCs w:val="21"/>
              </w:rPr>
              <w:t>竞选</w:t>
            </w:r>
            <w:r>
              <w:rPr>
                <w:rFonts w:ascii="宋体" w:hAnsi="宋体"/>
                <w:kern w:val="0"/>
                <w:szCs w:val="21"/>
              </w:rPr>
              <w:t>文件</w:t>
            </w:r>
          </w:p>
          <w:p w14:paraId="75790533">
            <w:pPr>
              <w:snapToGrid w:val="0"/>
              <w:spacing w:line="40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14:paraId="61C86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7203004">
            <w:pPr>
              <w:snapToGrid w:val="0"/>
              <w:spacing w:line="360" w:lineRule="auto"/>
              <w:jc w:val="center"/>
              <w:rPr>
                <w:rFonts w:ascii="宋体" w:hAnsi="宋体"/>
                <w:kern w:val="0"/>
                <w:szCs w:val="21"/>
              </w:rPr>
            </w:pPr>
            <w:r>
              <w:rPr>
                <w:rFonts w:ascii="宋体" w:hAnsi="宋体"/>
                <w:kern w:val="0"/>
                <w:szCs w:val="21"/>
              </w:rPr>
              <w:t>4.2.2</w:t>
            </w:r>
          </w:p>
        </w:tc>
        <w:tc>
          <w:tcPr>
            <w:tcW w:w="1644" w:type="dxa"/>
            <w:vAlign w:val="center"/>
          </w:tcPr>
          <w:p w14:paraId="49444D97">
            <w:pPr>
              <w:snapToGrid w:val="0"/>
              <w:spacing w:line="360" w:lineRule="auto"/>
              <w:jc w:val="center"/>
              <w:rPr>
                <w:rFonts w:ascii="宋体" w:hAnsi="宋体"/>
                <w:kern w:val="0"/>
                <w:szCs w:val="21"/>
              </w:rPr>
            </w:pPr>
            <w:r>
              <w:rPr>
                <w:rFonts w:ascii="宋体" w:hAnsi="宋体"/>
                <w:kern w:val="0"/>
                <w:szCs w:val="21"/>
              </w:rPr>
              <w:t>递交</w:t>
            </w:r>
            <w:r>
              <w:rPr>
                <w:rFonts w:hint="eastAsia" w:ascii="宋体" w:hAnsi="宋体"/>
                <w:kern w:val="0"/>
                <w:szCs w:val="21"/>
              </w:rPr>
              <w:t>竞选</w:t>
            </w:r>
            <w:r>
              <w:rPr>
                <w:rFonts w:ascii="宋体" w:hAnsi="宋体"/>
                <w:kern w:val="0"/>
                <w:szCs w:val="21"/>
              </w:rPr>
              <w:t>文件地点</w:t>
            </w:r>
          </w:p>
        </w:tc>
        <w:tc>
          <w:tcPr>
            <w:tcW w:w="6490" w:type="dxa"/>
            <w:vAlign w:val="center"/>
          </w:tcPr>
          <w:p w14:paraId="1B61CB76">
            <w:pPr>
              <w:snapToGrid w:val="0"/>
              <w:spacing w:line="400" w:lineRule="exact"/>
              <w:ind w:firstLine="420" w:firstLineChars="200"/>
              <w:rPr>
                <w:rFonts w:ascii="宋体" w:hAnsi="宋体"/>
                <w:bCs/>
                <w:i/>
                <w:szCs w:val="21"/>
              </w:rPr>
            </w:pPr>
            <w:r>
              <w:rPr>
                <w:rFonts w:hint="eastAsia" w:ascii="宋体" w:hAnsi="宋体"/>
                <w:kern w:val="0"/>
                <w:szCs w:val="21"/>
              </w:rPr>
              <w:t>重庆市荣昌区昌州街道昌龙大道51号（重庆市畜牧科学院2407会议室）（暂定）</w:t>
            </w:r>
          </w:p>
        </w:tc>
      </w:tr>
      <w:tr w14:paraId="272F3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7711EC96">
            <w:pPr>
              <w:snapToGrid w:val="0"/>
              <w:spacing w:line="360" w:lineRule="auto"/>
              <w:jc w:val="center"/>
              <w:rPr>
                <w:rFonts w:ascii="宋体" w:hAnsi="宋体"/>
                <w:kern w:val="0"/>
                <w:szCs w:val="21"/>
              </w:rPr>
            </w:pPr>
            <w:r>
              <w:rPr>
                <w:rFonts w:ascii="宋体" w:hAnsi="宋体"/>
                <w:kern w:val="0"/>
                <w:szCs w:val="21"/>
              </w:rPr>
              <w:t>4.2.3</w:t>
            </w:r>
          </w:p>
        </w:tc>
        <w:tc>
          <w:tcPr>
            <w:tcW w:w="1644" w:type="dxa"/>
            <w:vAlign w:val="center"/>
          </w:tcPr>
          <w:p w14:paraId="4E28F7B8">
            <w:pPr>
              <w:snapToGrid w:val="0"/>
              <w:spacing w:line="360" w:lineRule="auto"/>
              <w:jc w:val="center"/>
              <w:rPr>
                <w:rFonts w:ascii="宋体" w:hAnsi="宋体"/>
                <w:kern w:val="0"/>
                <w:szCs w:val="21"/>
              </w:rPr>
            </w:pPr>
            <w:r>
              <w:rPr>
                <w:rFonts w:ascii="宋体" w:hAnsi="宋体"/>
                <w:kern w:val="0"/>
                <w:szCs w:val="21"/>
              </w:rPr>
              <w:t>是否退还</w:t>
            </w:r>
            <w:r>
              <w:rPr>
                <w:rFonts w:hint="eastAsia" w:ascii="宋体" w:hAnsi="宋体"/>
                <w:kern w:val="0"/>
                <w:szCs w:val="21"/>
              </w:rPr>
              <w:t>竞选</w:t>
            </w:r>
            <w:r>
              <w:rPr>
                <w:rFonts w:ascii="宋体" w:hAnsi="宋体"/>
                <w:kern w:val="0"/>
                <w:szCs w:val="21"/>
              </w:rPr>
              <w:t>文件</w:t>
            </w:r>
          </w:p>
        </w:tc>
        <w:tc>
          <w:tcPr>
            <w:tcW w:w="6490" w:type="dxa"/>
            <w:vAlign w:val="center"/>
          </w:tcPr>
          <w:p w14:paraId="605DC833">
            <w:pPr>
              <w:snapToGrid w:val="0"/>
              <w:spacing w:line="360" w:lineRule="auto"/>
              <w:ind w:firstLine="420" w:firstLineChars="200"/>
              <w:rPr>
                <w:rFonts w:ascii="宋体" w:hAnsi="宋体"/>
                <w:kern w:val="0"/>
                <w:szCs w:val="21"/>
              </w:rPr>
            </w:pPr>
            <w:r>
              <w:rPr>
                <w:rFonts w:ascii="宋体" w:hAnsi="宋体"/>
                <w:kern w:val="0"/>
                <w:szCs w:val="21"/>
              </w:rPr>
              <w:t>否</w:t>
            </w:r>
            <w:r>
              <w:rPr>
                <w:rFonts w:hint="eastAsia" w:ascii="宋体" w:hAnsi="宋体"/>
                <w:kern w:val="0"/>
                <w:szCs w:val="21"/>
              </w:rPr>
              <w:t>。</w:t>
            </w:r>
          </w:p>
        </w:tc>
      </w:tr>
      <w:tr w14:paraId="09A71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487486">
            <w:pPr>
              <w:snapToGrid w:val="0"/>
              <w:spacing w:line="360" w:lineRule="auto"/>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644" w:type="dxa"/>
            <w:vAlign w:val="center"/>
          </w:tcPr>
          <w:p w14:paraId="4FBFD3CA">
            <w:pPr>
              <w:snapToGrid w:val="0"/>
              <w:spacing w:line="360" w:lineRule="auto"/>
              <w:jc w:val="center"/>
              <w:rPr>
                <w:rFonts w:ascii="宋体" w:hAnsi="宋体"/>
                <w:kern w:val="0"/>
                <w:szCs w:val="21"/>
              </w:rPr>
            </w:pPr>
            <w:r>
              <w:rPr>
                <w:rFonts w:hint="eastAsia" w:ascii="宋体" w:hAnsi="宋体"/>
                <w:kern w:val="0"/>
                <w:szCs w:val="21"/>
              </w:rPr>
              <w:t>比选</w:t>
            </w:r>
            <w:r>
              <w:rPr>
                <w:rFonts w:ascii="宋体" w:hAnsi="宋体"/>
                <w:kern w:val="0"/>
                <w:szCs w:val="21"/>
              </w:rPr>
              <w:t>时间和</w:t>
            </w:r>
          </w:p>
          <w:p w14:paraId="6BACB4B5">
            <w:pPr>
              <w:snapToGrid w:val="0"/>
              <w:spacing w:line="360" w:lineRule="auto"/>
              <w:jc w:val="center"/>
              <w:rPr>
                <w:rFonts w:ascii="宋体" w:hAnsi="宋体"/>
                <w:kern w:val="0"/>
                <w:szCs w:val="21"/>
              </w:rPr>
            </w:pPr>
            <w:r>
              <w:rPr>
                <w:rFonts w:ascii="宋体" w:hAnsi="宋体"/>
                <w:kern w:val="0"/>
                <w:szCs w:val="21"/>
              </w:rPr>
              <w:t>地点</w:t>
            </w:r>
          </w:p>
        </w:tc>
        <w:tc>
          <w:tcPr>
            <w:tcW w:w="6490" w:type="dxa"/>
            <w:vAlign w:val="center"/>
          </w:tcPr>
          <w:p w14:paraId="330D4630">
            <w:pPr>
              <w:snapToGrid w:val="0"/>
              <w:spacing w:line="400" w:lineRule="exact"/>
              <w:ind w:firstLine="420" w:firstLineChars="200"/>
              <w:rPr>
                <w:rFonts w:ascii="宋体" w:hAnsi="宋体"/>
                <w:kern w:val="0"/>
                <w:szCs w:val="21"/>
              </w:rPr>
            </w:pPr>
            <w:r>
              <w:rPr>
                <w:rFonts w:ascii="宋体" w:hAnsi="宋体"/>
                <w:kern w:val="0"/>
                <w:szCs w:val="21"/>
              </w:rPr>
              <w:t>开标时间：同</w:t>
            </w:r>
            <w:r>
              <w:rPr>
                <w:rFonts w:hint="eastAsia" w:ascii="宋体" w:hAnsi="宋体"/>
                <w:kern w:val="0"/>
                <w:szCs w:val="21"/>
              </w:rPr>
              <w:t>竞选</w:t>
            </w:r>
            <w:r>
              <w:rPr>
                <w:rFonts w:ascii="宋体" w:hAnsi="宋体"/>
                <w:kern w:val="0"/>
                <w:szCs w:val="21"/>
              </w:rPr>
              <w:t>截止时间</w:t>
            </w:r>
          </w:p>
          <w:p w14:paraId="2B43F4B5">
            <w:pPr>
              <w:snapToGrid w:val="0"/>
              <w:spacing w:line="400" w:lineRule="exact"/>
              <w:ind w:firstLine="420" w:firstLineChars="200"/>
              <w:rPr>
                <w:rFonts w:ascii="宋体" w:hAnsi="宋体"/>
                <w:bCs/>
                <w:i/>
                <w:szCs w:val="21"/>
              </w:rPr>
            </w:pPr>
            <w:r>
              <w:rPr>
                <w:rFonts w:ascii="宋体" w:hAnsi="宋体"/>
                <w:kern w:val="0"/>
                <w:szCs w:val="21"/>
              </w:rPr>
              <w:t>开标地点：</w:t>
            </w:r>
            <w:r>
              <w:rPr>
                <w:rFonts w:hint="eastAsia" w:ascii="宋体" w:hAnsi="宋体"/>
                <w:kern w:val="0"/>
                <w:szCs w:val="21"/>
              </w:rPr>
              <w:t>重庆市荣昌区昌州街道昌龙大道51号（重庆市畜牧科学院2407会议室）（暂定）</w:t>
            </w:r>
          </w:p>
        </w:tc>
      </w:tr>
      <w:tr w14:paraId="4C70F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BACEC5">
            <w:pPr>
              <w:snapToGrid w:val="0"/>
              <w:spacing w:line="360" w:lineRule="auto"/>
              <w:jc w:val="center"/>
              <w:rPr>
                <w:rFonts w:ascii="宋体" w:hAnsi="宋体"/>
                <w:szCs w:val="21"/>
              </w:rPr>
            </w:pPr>
            <w:r>
              <w:rPr>
                <w:rFonts w:ascii="宋体" w:hAnsi="宋体"/>
                <w:szCs w:val="21"/>
              </w:rPr>
              <w:t>5.2</w:t>
            </w:r>
          </w:p>
        </w:tc>
        <w:tc>
          <w:tcPr>
            <w:tcW w:w="1644" w:type="dxa"/>
            <w:vAlign w:val="center"/>
          </w:tcPr>
          <w:p w14:paraId="0682855C">
            <w:pPr>
              <w:snapToGrid w:val="0"/>
              <w:spacing w:line="360" w:lineRule="auto"/>
              <w:jc w:val="center"/>
              <w:rPr>
                <w:rFonts w:ascii="宋体" w:hAnsi="宋体"/>
                <w:szCs w:val="21"/>
              </w:rPr>
            </w:pPr>
            <w:r>
              <w:rPr>
                <w:rFonts w:hint="eastAsia" w:ascii="宋体" w:hAnsi="宋体"/>
                <w:szCs w:val="21"/>
              </w:rPr>
              <w:t>比选</w:t>
            </w:r>
            <w:r>
              <w:rPr>
                <w:rFonts w:ascii="宋体" w:hAnsi="宋体"/>
                <w:szCs w:val="21"/>
              </w:rPr>
              <w:t>程序</w:t>
            </w:r>
          </w:p>
        </w:tc>
        <w:tc>
          <w:tcPr>
            <w:tcW w:w="6490" w:type="dxa"/>
            <w:vAlign w:val="center"/>
          </w:tcPr>
          <w:p w14:paraId="5F709240">
            <w:pPr>
              <w:autoSpaceDE w:val="0"/>
              <w:autoSpaceDN w:val="0"/>
              <w:adjustRightInd w:val="0"/>
              <w:snapToGrid w:val="0"/>
              <w:spacing w:line="400" w:lineRule="exact"/>
              <w:ind w:firstLine="420" w:firstLineChars="200"/>
              <w:rPr>
                <w:rFonts w:ascii="宋体" w:hAnsi="宋体"/>
                <w:szCs w:val="21"/>
              </w:rPr>
            </w:pPr>
            <w:r>
              <w:rPr>
                <w:rFonts w:ascii="宋体" w:hAnsi="宋体"/>
                <w:szCs w:val="21"/>
              </w:rPr>
              <w:t>主持人按下列程序进行开标：</w:t>
            </w:r>
          </w:p>
          <w:p w14:paraId="3B919813">
            <w:pPr>
              <w:autoSpaceDE w:val="0"/>
              <w:autoSpaceDN w:val="0"/>
              <w:adjustRightInd w:val="0"/>
              <w:snapToGrid w:val="0"/>
              <w:spacing w:line="400" w:lineRule="exact"/>
              <w:ind w:firstLine="420" w:firstLineChars="200"/>
              <w:rPr>
                <w:rFonts w:ascii="宋体" w:hAnsi="宋体"/>
                <w:szCs w:val="21"/>
              </w:rPr>
            </w:pPr>
            <w:r>
              <w:rPr>
                <w:rFonts w:ascii="宋体" w:hAnsi="宋体"/>
                <w:szCs w:val="21"/>
              </w:rPr>
              <w:t xml:space="preserve">1. </w:t>
            </w:r>
            <w:r>
              <w:rPr>
                <w:rFonts w:hint="eastAsia" w:ascii="宋体" w:hAnsi="宋体"/>
                <w:szCs w:val="21"/>
              </w:rPr>
              <w:t>核验参加开标会的竞选人的法定代表人或委托代理人本人身份证（原件），核验委托代理人的授权委托书（原件）、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14:paraId="030A805A">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 xml:space="preserve">2. </w:t>
            </w:r>
            <w:r>
              <w:rPr>
                <w:rFonts w:ascii="宋体" w:hAnsi="宋体"/>
                <w:szCs w:val="21"/>
              </w:rPr>
              <w:t>宣布开标纪律</w:t>
            </w:r>
            <w:r>
              <w:rPr>
                <w:rFonts w:hint="eastAsia" w:ascii="宋体" w:hAnsi="宋体"/>
                <w:szCs w:val="21"/>
              </w:rPr>
              <w:t>。</w:t>
            </w:r>
          </w:p>
          <w:p w14:paraId="6A7A00CC">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 xml:space="preserve"> </w:t>
            </w:r>
            <w:r>
              <w:rPr>
                <w:rFonts w:ascii="宋体" w:hAnsi="宋体"/>
                <w:szCs w:val="21"/>
              </w:rPr>
              <w:t>宣布开标人、唱标人、记录人、监标人等有关人员姓名</w:t>
            </w:r>
            <w:r>
              <w:rPr>
                <w:rFonts w:hint="eastAsia" w:ascii="宋体" w:hAnsi="宋体"/>
                <w:szCs w:val="21"/>
              </w:rPr>
              <w:t>。</w:t>
            </w:r>
          </w:p>
          <w:p w14:paraId="51A2D6AC">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4</w:t>
            </w:r>
            <w:r>
              <w:rPr>
                <w:rFonts w:ascii="宋体" w:hAnsi="宋体"/>
                <w:szCs w:val="21"/>
              </w:rPr>
              <w:t>. 公布在</w:t>
            </w:r>
            <w:r>
              <w:rPr>
                <w:rFonts w:hint="eastAsia" w:ascii="宋体" w:hAnsi="宋体"/>
                <w:szCs w:val="21"/>
              </w:rPr>
              <w:t>竞选</w:t>
            </w:r>
            <w:r>
              <w:rPr>
                <w:rFonts w:ascii="宋体" w:hAnsi="宋体"/>
                <w:szCs w:val="21"/>
              </w:rPr>
              <w:t>截止时间前递交</w:t>
            </w:r>
            <w:r>
              <w:rPr>
                <w:rFonts w:hint="eastAsia" w:ascii="宋体" w:hAnsi="宋体"/>
                <w:szCs w:val="21"/>
              </w:rPr>
              <w:t>竞选</w:t>
            </w:r>
            <w:r>
              <w:rPr>
                <w:rFonts w:ascii="宋体" w:hAnsi="宋体"/>
                <w:szCs w:val="21"/>
              </w:rPr>
              <w:t>文件的</w:t>
            </w:r>
            <w:r>
              <w:rPr>
                <w:rFonts w:hint="eastAsia" w:ascii="宋体" w:hAnsi="宋体"/>
                <w:szCs w:val="21"/>
              </w:rPr>
              <w:t>竞选人</w:t>
            </w:r>
            <w:r>
              <w:rPr>
                <w:rFonts w:ascii="宋体" w:hAnsi="宋体"/>
                <w:szCs w:val="21"/>
              </w:rPr>
              <w:t>名称</w:t>
            </w:r>
            <w:r>
              <w:rPr>
                <w:rFonts w:hint="eastAsia" w:ascii="宋体" w:hAnsi="宋体"/>
                <w:szCs w:val="21"/>
              </w:rPr>
              <w:t>。</w:t>
            </w:r>
          </w:p>
          <w:p w14:paraId="1B4AE8E5">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5</w:t>
            </w:r>
            <w:r>
              <w:rPr>
                <w:rFonts w:ascii="宋体" w:hAnsi="宋体"/>
                <w:szCs w:val="21"/>
              </w:rPr>
              <w:t xml:space="preserve">. </w:t>
            </w:r>
            <w:r>
              <w:rPr>
                <w:rFonts w:hint="eastAsia" w:ascii="宋体" w:hAnsi="宋体"/>
                <w:szCs w:val="21"/>
              </w:rPr>
              <w:t>竞选文件的密封检查：竞选人可对自己的竞选文件封装情况进行检查，以确认其竞选文件密封完好。</w:t>
            </w:r>
          </w:p>
          <w:p w14:paraId="48E19087">
            <w:pPr>
              <w:snapToGrid w:val="0"/>
              <w:spacing w:line="400" w:lineRule="exact"/>
              <w:ind w:firstLine="420" w:firstLineChars="200"/>
              <w:rPr>
                <w:rFonts w:ascii="宋体" w:hAnsi="宋体"/>
                <w:szCs w:val="21"/>
              </w:rPr>
            </w:pPr>
            <w:r>
              <w:rPr>
                <w:rFonts w:hint="eastAsia" w:ascii="宋体" w:hAnsi="宋体"/>
                <w:szCs w:val="21"/>
              </w:rPr>
              <w:t>6</w:t>
            </w:r>
            <w:r>
              <w:rPr>
                <w:rFonts w:ascii="宋体" w:hAnsi="宋体"/>
                <w:szCs w:val="21"/>
              </w:rPr>
              <w:t>. 公布最高限价</w:t>
            </w:r>
            <w:r>
              <w:rPr>
                <w:rFonts w:hint="eastAsia" w:ascii="宋体" w:hAnsi="宋体"/>
                <w:szCs w:val="21"/>
              </w:rPr>
              <w:t>。</w:t>
            </w:r>
          </w:p>
          <w:p w14:paraId="1959A566">
            <w:pPr>
              <w:snapToGrid w:val="0"/>
              <w:spacing w:line="400" w:lineRule="exact"/>
              <w:ind w:firstLine="420" w:firstLineChars="200"/>
              <w:rPr>
                <w:rFonts w:ascii="宋体" w:hAnsi="宋体"/>
                <w:szCs w:val="21"/>
              </w:rPr>
            </w:pPr>
            <w:r>
              <w:rPr>
                <w:rFonts w:hint="eastAsia" w:ascii="宋体" w:hAnsi="宋体"/>
                <w:szCs w:val="21"/>
              </w:rPr>
              <w:t xml:space="preserve">7. </w:t>
            </w:r>
            <w:r>
              <w:rPr>
                <w:rFonts w:ascii="宋体" w:hAnsi="宋体"/>
                <w:szCs w:val="21"/>
              </w:rPr>
              <w:t>逐单位随机开启</w:t>
            </w:r>
            <w:r>
              <w:rPr>
                <w:rFonts w:hint="eastAsia" w:ascii="宋体" w:hAnsi="宋体"/>
                <w:szCs w:val="21"/>
              </w:rPr>
              <w:t>竞选</w:t>
            </w:r>
            <w:r>
              <w:rPr>
                <w:rFonts w:ascii="宋体" w:hAnsi="宋体"/>
                <w:szCs w:val="21"/>
              </w:rPr>
              <w:t>文件。公布</w:t>
            </w:r>
            <w:r>
              <w:rPr>
                <w:rFonts w:hint="eastAsia" w:ascii="宋体" w:hAnsi="宋体"/>
                <w:szCs w:val="21"/>
              </w:rPr>
              <w:t>竞选人</w:t>
            </w:r>
            <w:r>
              <w:rPr>
                <w:rFonts w:ascii="宋体" w:hAnsi="宋体"/>
                <w:szCs w:val="21"/>
              </w:rPr>
              <w:t>名称、</w:t>
            </w:r>
            <w:r>
              <w:rPr>
                <w:rFonts w:hint="eastAsia" w:ascii="宋体" w:hAnsi="宋体"/>
                <w:szCs w:val="21"/>
              </w:rPr>
              <w:t>竞选</w:t>
            </w:r>
            <w:r>
              <w:rPr>
                <w:rFonts w:ascii="宋体" w:hAnsi="宋体"/>
                <w:szCs w:val="21"/>
              </w:rPr>
              <w:t>报价、质量要求、工期及其他内容并记录在案</w:t>
            </w:r>
            <w:r>
              <w:rPr>
                <w:rFonts w:hint="eastAsia" w:ascii="宋体" w:hAnsi="宋体"/>
                <w:szCs w:val="21"/>
              </w:rPr>
              <w:t>。</w:t>
            </w:r>
          </w:p>
          <w:p w14:paraId="03D41FF1">
            <w:pPr>
              <w:snapToGrid w:val="0"/>
              <w:spacing w:line="400" w:lineRule="exact"/>
              <w:ind w:firstLine="420" w:firstLineChars="200"/>
              <w:rPr>
                <w:rFonts w:ascii="宋体" w:hAnsi="宋体"/>
                <w:szCs w:val="21"/>
              </w:rPr>
            </w:pPr>
            <w:r>
              <w:rPr>
                <w:rFonts w:hint="eastAsia" w:ascii="宋体" w:hAnsi="宋体"/>
                <w:szCs w:val="21"/>
              </w:rPr>
              <w:t>8</w:t>
            </w:r>
            <w:r>
              <w:rPr>
                <w:rFonts w:ascii="宋体" w:hAnsi="宋体"/>
                <w:szCs w:val="21"/>
              </w:rPr>
              <w:t xml:space="preserve">. </w:t>
            </w:r>
            <w:r>
              <w:rPr>
                <w:rFonts w:hint="eastAsia" w:ascii="宋体" w:hAnsi="宋体"/>
                <w:szCs w:val="21"/>
              </w:rPr>
              <w:t>竞选人对开标有异议的，应当场提出，由比选人或代理机构当场答复，并记录到开标记录表中。异议处理完毕后，汇总开标情况，打印开标记录表。</w:t>
            </w:r>
          </w:p>
          <w:p w14:paraId="6E8C4505">
            <w:pPr>
              <w:snapToGrid w:val="0"/>
              <w:spacing w:line="400" w:lineRule="exact"/>
              <w:ind w:firstLine="420" w:firstLineChars="200"/>
              <w:rPr>
                <w:rFonts w:ascii="宋体" w:hAnsi="宋体"/>
                <w:szCs w:val="21"/>
              </w:rPr>
            </w:pPr>
            <w:r>
              <w:rPr>
                <w:rFonts w:hint="eastAsia" w:ascii="宋体" w:hAnsi="宋体"/>
                <w:szCs w:val="21"/>
              </w:rPr>
              <w:t>9</w:t>
            </w:r>
            <w:r>
              <w:rPr>
                <w:rFonts w:ascii="宋体" w:hAnsi="宋体"/>
                <w:szCs w:val="21"/>
              </w:rPr>
              <w:t>.</w:t>
            </w:r>
            <w:r>
              <w:rPr>
                <w:rFonts w:hint="eastAsia" w:ascii="宋体" w:hAnsi="宋体"/>
                <w:szCs w:val="21"/>
              </w:rPr>
              <w:t xml:space="preserve"> 竞选人</w:t>
            </w:r>
            <w:r>
              <w:rPr>
                <w:rFonts w:ascii="宋体" w:hAnsi="宋体"/>
                <w:szCs w:val="21"/>
              </w:rPr>
              <w:t>代表、</w:t>
            </w:r>
            <w:r>
              <w:rPr>
                <w:rFonts w:hint="eastAsia" w:ascii="宋体" w:hAnsi="宋体"/>
                <w:szCs w:val="21"/>
              </w:rPr>
              <w:t>比选</w:t>
            </w:r>
            <w:r>
              <w:rPr>
                <w:rFonts w:ascii="宋体" w:hAnsi="宋体"/>
                <w:szCs w:val="21"/>
              </w:rPr>
              <w:t>人代表、监标人、</w:t>
            </w:r>
            <w:r>
              <w:rPr>
                <w:rFonts w:hint="eastAsia" w:ascii="宋体" w:hAnsi="宋体"/>
                <w:szCs w:val="21"/>
              </w:rPr>
              <w:t>主持人、</w:t>
            </w:r>
            <w:r>
              <w:rPr>
                <w:rFonts w:ascii="宋体" w:hAnsi="宋体"/>
                <w:szCs w:val="21"/>
              </w:rPr>
              <w:t>记录人等有关人员在开标记录上</w:t>
            </w:r>
            <w:r>
              <w:rPr>
                <w:rFonts w:hint="eastAsia" w:ascii="宋体" w:hAnsi="宋体"/>
                <w:szCs w:val="21"/>
              </w:rPr>
              <w:t>签名</w:t>
            </w:r>
            <w:r>
              <w:rPr>
                <w:rFonts w:ascii="宋体" w:hAnsi="宋体"/>
                <w:szCs w:val="21"/>
              </w:rPr>
              <w:t>确认</w:t>
            </w:r>
            <w:r>
              <w:rPr>
                <w:rFonts w:hint="eastAsia" w:ascii="宋体" w:hAnsi="宋体"/>
                <w:szCs w:val="21"/>
              </w:rPr>
              <w:t>。因其他原因未能签名的，视为默认开标结果。</w:t>
            </w:r>
          </w:p>
          <w:p w14:paraId="18120FD2">
            <w:pPr>
              <w:numPr>
                <w:ilvl w:val="255"/>
                <w:numId w:val="0"/>
              </w:num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 xml:space="preserve">10. </w:t>
            </w:r>
            <w:r>
              <w:rPr>
                <w:rFonts w:ascii="宋体" w:hAnsi="宋体"/>
                <w:szCs w:val="21"/>
              </w:rPr>
              <w:t>开标结束。</w:t>
            </w:r>
          </w:p>
        </w:tc>
      </w:tr>
      <w:tr w14:paraId="6E083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5103FA5">
            <w:pPr>
              <w:snapToGrid w:val="0"/>
              <w:spacing w:line="400" w:lineRule="exact"/>
              <w:jc w:val="center"/>
              <w:rPr>
                <w:rFonts w:ascii="宋体" w:hAnsi="宋体"/>
                <w:kern w:val="0"/>
                <w:szCs w:val="21"/>
              </w:rPr>
            </w:pPr>
            <w:r>
              <w:rPr>
                <w:rFonts w:ascii="宋体" w:hAnsi="宋体"/>
                <w:kern w:val="0"/>
                <w:szCs w:val="21"/>
              </w:rPr>
              <w:t>6.1.1</w:t>
            </w:r>
          </w:p>
        </w:tc>
        <w:tc>
          <w:tcPr>
            <w:tcW w:w="1644" w:type="dxa"/>
            <w:vAlign w:val="center"/>
          </w:tcPr>
          <w:p w14:paraId="48CA8790">
            <w:pPr>
              <w:snapToGrid w:val="0"/>
              <w:spacing w:line="400" w:lineRule="exact"/>
              <w:rPr>
                <w:rFonts w:ascii="宋体" w:hAnsi="宋体"/>
                <w:kern w:val="0"/>
                <w:szCs w:val="21"/>
              </w:rPr>
            </w:pPr>
            <w:r>
              <w:rPr>
                <w:rFonts w:ascii="宋体" w:hAnsi="宋体"/>
                <w:kern w:val="0"/>
                <w:szCs w:val="21"/>
              </w:rPr>
              <w:t>评标委员会的组建</w:t>
            </w:r>
          </w:p>
        </w:tc>
        <w:tc>
          <w:tcPr>
            <w:tcW w:w="6490" w:type="dxa"/>
            <w:vAlign w:val="center"/>
          </w:tcPr>
          <w:p w14:paraId="36CF7047">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spacing w:val="4"/>
                <w:kern w:val="0"/>
                <w:szCs w:val="21"/>
              </w:rPr>
              <w:t>按法律法规及相关规定依法组建评标委员会</w:t>
            </w:r>
            <w:r>
              <w:rPr>
                <w:rFonts w:hint="eastAsia" w:ascii="宋体" w:hAnsi="宋体"/>
                <w:kern w:val="0"/>
                <w:szCs w:val="21"/>
              </w:rPr>
              <w:t>。</w:t>
            </w:r>
          </w:p>
        </w:tc>
      </w:tr>
      <w:tr w14:paraId="477FC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7EB0AC">
            <w:pPr>
              <w:snapToGrid w:val="0"/>
              <w:spacing w:line="360" w:lineRule="auto"/>
              <w:jc w:val="center"/>
              <w:rPr>
                <w:rFonts w:ascii="宋体" w:hAnsi="宋体"/>
                <w:kern w:val="0"/>
                <w:szCs w:val="21"/>
              </w:rPr>
            </w:pPr>
            <w:r>
              <w:rPr>
                <w:rFonts w:ascii="宋体" w:hAnsi="宋体"/>
                <w:kern w:val="0"/>
                <w:szCs w:val="21"/>
              </w:rPr>
              <w:t>7.1</w:t>
            </w:r>
          </w:p>
        </w:tc>
        <w:tc>
          <w:tcPr>
            <w:tcW w:w="1644" w:type="dxa"/>
            <w:vAlign w:val="center"/>
          </w:tcPr>
          <w:p w14:paraId="0A6684FE">
            <w:pPr>
              <w:snapToGrid w:val="0"/>
              <w:spacing w:after="62" w:afterLines="20" w:line="360" w:lineRule="auto"/>
              <w:jc w:val="center"/>
              <w:rPr>
                <w:rFonts w:ascii="宋体" w:hAnsi="宋体"/>
                <w:kern w:val="0"/>
                <w:szCs w:val="21"/>
              </w:rPr>
            </w:pPr>
            <w:r>
              <w:rPr>
                <w:rFonts w:ascii="宋体" w:hAnsi="宋体"/>
                <w:kern w:val="0"/>
                <w:szCs w:val="21"/>
              </w:rPr>
              <w:t>是否授权评标委员会确定</w:t>
            </w:r>
            <w:r>
              <w:rPr>
                <w:rFonts w:hint="eastAsia" w:ascii="宋体" w:hAnsi="宋体"/>
                <w:kern w:val="0"/>
                <w:szCs w:val="21"/>
              </w:rPr>
              <w:t>中标人</w:t>
            </w:r>
          </w:p>
        </w:tc>
        <w:tc>
          <w:tcPr>
            <w:tcW w:w="6490" w:type="dxa"/>
            <w:vAlign w:val="center"/>
          </w:tcPr>
          <w:p w14:paraId="58AD0825">
            <w:pPr>
              <w:snapToGrid w:val="0"/>
              <w:spacing w:line="360" w:lineRule="auto"/>
              <w:ind w:firstLine="420" w:firstLineChars="200"/>
              <w:rPr>
                <w:rFonts w:ascii="宋体" w:hAnsi="宋体"/>
                <w:i/>
                <w:kern w:val="0"/>
                <w:szCs w:val="21"/>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由低到高排名前三名为</w:t>
            </w:r>
            <w:r>
              <w:rPr>
                <w:rFonts w:hint="eastAsia" w:ascii="宋体" w:hAnsi="宋体"/>
                <w:kern w:val="0"/>
                <w:szCs w:val="21"/>
              </w:rPr>
              <w:t>中标</w:t>
            </w:r>
            <w:r>
              <w:rPr>
                <w:rFonts w:ascii="宋体" w:hAnsi="宋体"/>
                <w:kern w:val="0"/>
                <w:szCs w:val="21"/>
              </w:rPr>
              <w:t>候选人。</w:t>
            </w:r>
          </w:p>
        </w:tc>
      </w:tr>
      <w:tr w14:paraId="7DD55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335" w:type="dxa"/>
            <w:vAlign w:val="center"/>
          </w:tcPr>
          <w:p w14:paraId="2CF953DD">
            <w:pPr>
              <w:snapToGrid w:val="0"/>
              <w:spacing w:line="360" w:lineRule="auto"/>
              <w:jc w:val="center"/>
              <w:rPr>
                <w:rFonts w:ascii="宋体" w:hAnsi="宋体"/>
                <w:kern w:val="0"/>
                <w:szCs w:val="21"/>
              </w:rPr>
            </w:pPr>
            <w:r>
              <w:rPr>
                <w:rFonts w:hint="eastAsia" w:ascii="宋体" w:hAnsi="宋体"/>
                <w:kern w:val="0"/>
                <w:szCs w:val="21"/>
              </w:rPr>
              <w:t>7.2</w:t>
            </w:r>
          </w:p>
        </w:tc>
        <w:tc>
          <w:tcPr>
            <w:tcW w:w="1644" w:type="dxa"/>
            <w:vAlign w:val="center"/>
          </w:tcPr>
          <w:p w14:paraId="21230A1A">
            <w:pPr>
              <w:snapToGrid w:val="0"/>
              <w:spacing w:after="62" w:afterLines="20" w:line="360" w:lineRule="auto"/>
              <w:jc w:val="center"/>
              <w:rPr>
                <w:rFonts w:ascii="宋体" w:hAnsi="宋体"/>
                <w:kern w:val="0"/>
                <w:szCs w:val="21"/>
              </w:rPr>
            </w:pPr>
            <w:r>
              <w:rPr>
                <w:rFonts w:ascii="宋体" w:hAnsi="宋体"/>
                <w:kern w:val="0"/>
                <w:szCs w:val="21"/>
              </w:rPr>
              <w:t>中标公示</w:t>
            </w:r>
          </w:p>
        </w:tc>
        <w:tc>
          <w:tcPr>
            <w:tcW w:w="6490" w:type="dxa"/>
            <w:vAlign w:val="center"/>
          </w:tcPr>
          <w:p w14:paraId="1D9F5FC0">
            <w:pPr>
              <w:snapToGrid w:val="0"/>
              <w:spacing w:line="400" w:lineRule="exact"/>
              <w:ind w:firstLine="420" w:firstLineChars="200"/>
              <w:rPr>
                <w:rFonts w:ascii="宋体" w:hAnsi="宋体" w:cs="宋体"/>
                <w:szCs w:val="21"/>
              </w:rPr>
            </w:pPr>
            <w:r>
              <w:rPr>
                <w:rFonts w:hint="eastAsia" w:ascii="宋体" w:hAnsi="宋体" w:cs="宋体"/>
                <w:szCs w:val="21"/>
              </w:rPr>
              <w:t>比选人在收到评标报告后3日内将评标结果在</w:t>
            </w:r>
            <w:r>
              <w:rPr>
                <w:rFonts w:hint="eastAsia" w:ascii="宋体" w:hAnsi="宋体" w:cs="宋体"/>
                <w:szCs w:val="21"/>
                <w:u w:val="single"/>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snapToGrid w:val="0"/>
                <w:color w:val="000000" w:themeColor="text1"/>
                <w:kern w:val="0"/>
                <w:szCs w:val="21"/>
                <w:highlight w:val="none"/>
                <w:u w:val="single"/>
                <w14:textFill>
                  <w14:solidFill>
                    <w14:schemeClr w14:val="tx1"/>
                  </w14:solidFill>
                </w14:textFill>
              </w:rPr>
              <w:t>生猪技术创新中心（重庆）https://www.nctip.cn/</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szCs w:val="21"/>
              </w:rPr>
              <w:t>上进行公示，公示期为3日。</w:t>
            </w:r>
          </w:p>
        </w:tc>
      </w:tr>
      <w:tr w14:paraId="2BD839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3B74ED">
            <w:pPr>
              <w:snapToGrid w:val="0"/>
              <w:spacing w:line="360" w:lineRule="auto"/>
              <w:jc w:val="center"/>
              <w:rPr>
                <w:rFonts w:ascii="宋体" w:hAnsi="宋体"/>
                <w:kern w:val="0"/>
                <w:szCs w:val="21"/>
              </w:rPr>
            </w:pPr>
            <w:r>
              <w:rPr>
                <w:rFonts w:ascii="宋体" w:hAnsi="宋体"/>
                <w:kern w:val="0"/>
                <w:szCs w:val="21"/>
              </w:rPr>
              <w:t>7.3.1</w:t>
            </w:r>
          </w:p>
        </w:tc>
        <w:tc>
          <w:tcPr>
            <w:tcW w:w="1644" w:type="dxa"/>
            <w:vAlign w:val="center"/>
          </w:tcPr>
          <w:p w14:paraId="0E9375B3">
            <w:pPr>
              <w:snapToGrid w:val="0"/>
              <w:spacing w:line="360" w:lineRule="auto"/>
              <w:jc w:val="center"/>
              <w:rPr>
                <w:rFonts w:ascii="宋体" w:hAnsi="宋体"/>
                <w:kern w:val="0"/>
                <w:szCs w:val="21"/>
              </w:rPr>
            </w:pPr>
            <w:r>
              <w:rPr>
                <w:rFonts w:ascii="宋体" w:hAnsi="宋体"/>
                <w:kern w:val="0"/>
                <w:szCs w:val="21"/>
              </w:rPr>
              <w:t>履约担保</w:t>
            </w:r>
            <w:r>
              <w:rPr>
                <w:rFonts w:hint="eastAsia" w:ascii="宋体" w:hAnsi="宋体"/>
                <w:kern w:val="0"/>
                <w:szCs w:val="21"/>
              </w:rPr>
              <w:t>及质保金</w:t>
            </w:r>
          </w:p>
        </w:tc>
        <w:tc>
          <w:tcPr>
            <w:tcW w:w="6490" w:type="dxa"/>
            <w:vAlign w:val="center"/>
          </w:tcPr>
          <w:p w14:paraId="043CFCAC">
            <w:pPr>
              <w:numPr>
                <w:ilvl w:val="0"/>
                <w:numId w:val="6"/>
              </w:numPr>
              <w:snapToGrid w:val="0"/>
              <w:spacing w:line="400" w:lineRule="exact"/>
              <w:ind w:firstLine="420" w:firstLineChars="200"/>
              <w:rPr>
                <w:rFonts w:ascii="宋体" w:hAnsi="宋体"/>
                <w:kern w:val="0"/>
                <w:szCs w:val="21"/>
              </w:rPr>
            </w:pPr>
            <w:r>
              <w:rPr>
                <w:rFonts w:hint="eastAsia" w:ascii="宋体" w:hAnsi="宋体"/>
                <w:kern w:val="0"/>
                <w:szCs w:val="21"/>
              </w:rPr>
              <w:t>中标人是否提供履约担保：</w:t>
            </w:r>
            <w:r>
              <w:rPr>
                <w:rFonts w:hint="eastAsia" w:ascii="宋体" w:hAnsi="宋体"/>
                <w:kern w:val="0"/>
                <w:szCs w:val="21"/>
                <w:u w:val="single"/>
              </w:rPr>
              <w:t>提供</w:t>
            </w:r>
            <w:r>
              <w:rPr>
                <w:rFonts w:hint="eastAsia" w:ascii="宋体" w:hAnsi="宋体"/>
                <w:kern w:val="0"/>
                <w:szCs w:val="21"/>
              </w:rPr>
              <w:t>。</w:t>
            </w:r>
          </w:p>
          <w:p w14:paraId="1DB0ED49">
            <w:pPr>
              <w:snapToGrid w:val="0"/>
              <w:spacing w:line="400" w:lineRule="exact"/>
              <w:ind w:firstLine="420" w:firstLineChars="200"/>
              <w:rPr>
                <w:rFonts w:ascii="宋体" w:hAnsi="宋体"/>
                <w:kern w:val="0"/>
                <w:szCs w:val="21"/>
              </w:rPr>
            </w:pPr>
            <w:r>
              <w:rPr>
                <w:rFonts w:hint="eastAsia" w:ascii="宋体" w:hAnsi="宋体"/>
                <w:kern w:val="0"/>
                <w:szCs w:val="21"/>
              </w:rPr>
              <w:t>2、中标人提供履约担保的形式、金额及期限：</w:t>
            </w:r>
          </w:p>
          <w:p w14:paraId="6C7BAEF0">
            <w:pPr>
              <w:snapToGrid w:val="0"/>
              <w:spacing w:line="400" w:lineRule="exact"/>
              <w:ind w:firstLine="420" w:firstLineChars="200"/>
              <w:rPr>
                <w:rFonts w:ascii="宋体" w:hAnsi="宋体"/>
                <w:kern w:val="0"/>
                <w:szCs w:val="21"/>
              </w:rPr>
            </w:pPr>
            <w:r>
              <w:rPr>
                <w:rFonts w:hint="eastAsia" w:ascii="宋体" w:hAnsi="宋体"/>
                <w:kern w:val="0"/>
                <w:szCs w:val="21"/>
              </w:rPr>
              <w:t>（1）履约担保的形式：现金或履约保函或现金+履约保函的组合，履约保函包括银行保函、保证保险和担保保函，</w:t>
            </w:r>
            <w:r>
              <w:rPr>
                <w:rFonts w:hint="eastAsia" w:ascii="宋体" w:hAnsi="宋体"/>
                <w:color w:val="000000" w:themeColor="text1"/>
                <w:kern w:val="0"/>
                <w:szCs w:val="21"/>
                <w14:textFill>
                  <w14:solidFill>
                    <w14:schemeClr w14:val="tx1"/>
                  </w14:solidFill>
                </w14:textFill>
              </w:rPr>
              <w:t>其示范文本详见第四章合同条款及格式附件。</w:t>
            </w:r>
            <w:r>
              <w:rPr>
                <w:rFonts w:hint="eastAsia" w:ascii="宋体" w:hAnsi="宋体"/>
                <w:kern w:val="0"/>
                <w:szCs w:val="21"/>
              </w:rPr>
              <w:t>中标人提交的履约保函应严格执行其示范文本，不得对示范文本中的实质性内容进行修改</w:t>
            </w:r>
            <w:r>
              <w:rPr>
                <w:rFonts w:hint="eastAsia" w:ascii="宋体" w:hAnsi="宋体"/>
                <w:szCs w:val="21"/>
              </w:rPr>
              <w:t>。</w:t>
            </w:r>
          </w:p>
          <w:p w14:paraId="29A6F5D6">
            <w:pPr>
              <w:snapToGrid w:val="0"/>
              <w:spacing w:line="400" w:lineRule="exact"/>
              <w:ind w:firstLine="420" w:firstLineChars="200"/>
              <w:rPr>
                <w:rFonts w:ascii="宋体" w:hAnsi="宋体"/>
                <w:kern w:val="0"/>
                <w:szCs w:val="21"/>
              </w:rPr>
            </w:pPr>
            <w:r>
              <w:rPr>
                <w:rFonts w:hint="eastAsia" w:ascii="宋体" w:hAnsi="宋体"/>
                <w:kern w:val="0"/>
                <w:szCs w:val="21"/>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比选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r>
              <w:rPr>
                <w:rFonts w:hint="eastAsia"/>
                <w:color w:val="000000" w:themeColor="text1"/>
                <w14:textFill>
                  <w14:solidFill>
                    <w14:schemeClr w14:val="tx1"/>
                  </w14:solidFill>
                </w14:textFill>
              </w:rPr>
              <w:t>保函必须为不可撤销、不可转让且见索即付的独立保函（见第四章合同附件）。</w:t>
            </w:r>
          </w:p>
          <w:p w14:paraId="2ACB38BC">
            <w:pPr>
              <w:snapToGrid w:val="0"/>
              <w:spacing w:line="400" w:lineRule="exact"/>
              <w:ind w:firstLine="420" w:firstLineChars="200"/>
              <w:rPr>
                <w:rFonts w:ascii="宋体" w:hAnsi="宋体" w:cs="宋体"/>
              </w:rPr>
            </w:pPr>
            <w:r>
              <w:rPr>
                <w:rFonts w:hint="eastAsia" w:ascii="宋体" w:hAnsi="宋体"/>
                <w:kern w:val="0"/>
                <w:szCs w:val="21"/>
              </w:rPr>
              <w:t>（3）履约担保的金额：</w:t>
            </w:r>
            <w:r>
              <w:rPr>
                <w:rFonts w:hint="eastAsia" w:ascii="宋体" w:hAnsi="宋体"/>
                <w:kern w:val="0"/>
                <w:szCs w:val="21"/>
                <w:u w:val="single"/>
              </w:rPr>
              <w:t xml:space="preserve">  中标合同金额的10%  </w:t>
            </w:r>
            <w:r>
              <w:rPr>
                <w:rFonts w:hint="eastAsia" w:ascii="宋体" w:hAnsi="宋体"/>
                <w:kern w:val="0"/>
                <w:szCs w:val="21"/>
              </w:rPr>
              <w:t>。</w:t>
            </w:r>
          </w:p>
          <w:p w14:paraId="385651B6">
            <w:pPr>
              <w:snapToGrid w:val="0"/>
              <w:spacing w:line="400" w:lineRule="exact"/>
              <w:ind w:firstLine="420" w:firstLineChars="200"/>
              <w:rPr>
                <w:rFonts w:ascii="宋体" w:hAnsi="宋体" w:cs="宋体"/>
              </w:rPr>
            </w:pPr>
            <w:r>
              <w:rPr>
                <w:rFonts w:hint="eastAsia" w:ascii="宋体" w:hAnsi="宋体" w:cs="宋体"/>
              </w:rPr>
              <w:t>（4）履约担保的提交时间：</w:t>
            </w:r>
            <w:bookmarkStart w:id="66" w:name="OLE_LINK13"/>
            <w:bookmarkStart w:id="67" w:name="OLE_LINK12"/>
            <w:r>
              <w:rPr>
                <w:rFonts w:hint="eastAsia" w:ascii="宋体" w:hAnsi="宋体" w:cs="宋体"/>
              </w:rPr>
              <w:t xml:space="preserve">在合同签订前，中标人按担保金额向比选人提交履约担保。 </w:t>
            </w:r>
          </w:p>
          <w:bookmarkEnd w:id="66"/>
          <w:bookmarkEnd w:id="67"/>
          <w:p w14:paraId="64A0E518">
            <w:pPr>
              <w:snapToGrid w:val="0"/>
              <w:spacing w:line="400" w:lineRule="exact"/>
              <w:ind w:firstLine="420" w:firstLineChars="200"/>
              <w:rPr>
                <w:rFonts w:ascii="宋体" w:hAnsi="宋体" w:cs="宋体"/>
              </w:rPr>
            </w:pPr>
            <w:r>
              <w:rPr>
                <w:rFonts w:hint="eastAsia" w:ascii="宋体" w:hAnsi="宋体" w:cs="宋体"/>
              </w:rPr>
              <w:t>（5）履约担保的退还时间：完成结算审核后30日内无息退还履约保证金（保函）。</w:t>
            </w:r>
          </w:p>
          <w:p w14:paraId="47095C9E">
            <w:pPr>
              <w:snapToGrid w:val="0"/>
              <w:spacing w:line="400" w:lineRule="exact"/>
              <w:ind w:firstLine="420" w:firstLineChars="200"/>
              <w:rPr>
                <w:rFonts w:ascii="宋体" w:hAnsi="宋体" w:cs="宋体"/>
              </w:rPr>
            </w:pPr>
            <w:r>
              <w:rPr>
                <w:rFonts w:hint="eastAsia" w:ascii="宋体" w:hAnsi="宋体" w:cs="宋体"/>
              </w:rPr>
              <w:t>3、质量保证金：履约保证金退还前缴纳质量保证金，质量保证金为结算价的3%（缴纳方式：现金或转账），本项目质保期为2年，保修期内，施工质量缺陷的维护及维修（非人为损坏）均由中标人承担。2年质保期满后无质量问题无息退还。</w:t>
            </w:r>
          </w:p>
          <w:p w14:paraId="349849A0">
            <w:pPr>
              <w:snapToGrid w:val="0"/>
              <w:spacing w:line="400" w:lineRule="exact"/>
              <w:ind w:firstLine="420" w:firstLineChars="200"/>
            </w:pPr>
            <w:r>
              <w:rPr>
                <w:rFonts w:hint="eastAsia" w:ascii="宋体" w:hAnsi="宋体" w:cs="宋体"/>
              </w:rPr>
              <w:t>注：若中标人递交的保函有效期截止时，工程竣工验收合格仍未完成，中标人应当按照相关规定适当延长保函的有效期并提前15天完善续保。</w:t>
            </w:r>
          </w:p>
        </w:tc>
      </w:tr>
      <w:tr w14:paraId="5333F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3E82B44">
            <w:pPr>
              <w:snapToGrid w:val="0"/>
              <w:spacing w:line="360" w:lineRule="auto"/>
              <w:jc w:val="center"/>
              <w:rPr>
                <w:rFonts w:ascii="宋体" w:hAnsi="宋体"/>
                <w:kern w:val="0"/>
                <w:szCs w:val="21"/>
              </w:rPr>
            </w:pPr>
            <w:r>
              <w:rPr>
                <w:rFonts w:hint="eastAsia" w:ascii="宋体" w:hAnsi="宋体"/>
                <w:kern w:val="0"/>
                <w:szCs w:val="21"/>
              </w:rPr>
              <w:t>7.4.1</w:t>
            </w:r>
          </w:p>
        </w:tc>
        <w:tc>
          <w:tcPr>
            <w:tcW w:w="1644" w:type="dxa"/>
            <w:vAlign w:val="center"/>
          </w:tcPr>
          <w:p w14:paraId="5F371C0D">
            <w:pPr>
              <w:snapToGrid w:val="0"/>
              <w:spacing w:line="360" w:lineRule="auto"/>
              <w:jc w:val="center"/>
              <w:rPr>
                <w:rFonts w:ascii="宋体" w:hAnsi="宋体"/>
                <w:kern w:val="0"/>
                <w:szCs w:val="21"/>
              </w:rPr>
            </w:pPr>
            <w:r>
              <w:rPr>
                <w:rFonts w:hint="eastAsia" w:ascii="宋体" w:hAnsi="宋体"/>
                <w:kern w:val="0"/>
                <w:szCs w:val="21"/>
              </w:rPr>
              <w:t>签订合同</w:t>
            </w:r>
          </w:p>
        </w:tc>
        <w:tc>
          <w:tcPr>
            <w:tcW w:w="6490" w:type="dxa"/>
            <w:vAlign w:val="center"/>
          </w:tcPr>
          <w:p w14:paraId="031E77DB">
            <w:pPr>
              <w:snapToGrid w:val="0"/>
              <w:spacing w:line="400" w:lineRule="exact"/>
              <w:ind w:firstLine="420" w:firstLineChars="200"/>
              <w:rPr>
                <w:rFonts w:ascii="宋体" w:hAnsi="宋体"/>
                <w:kern w:val="0"/>
                <w:szCs w:val="21"/>
              </w:rPr>
            </w:pPr>
            <w:r>
              <w:rPr>
                <w:rFonts w:hint="eastAsia" w:ascii="宋体" w:hAnsi="宋体" w:cs="宋体"/>
              </w:rPr>
              <w:t>中标人在中标通知书发出之日起30日内与比选人签订施工合同，否则比选人将取消其中标资格，竞选保证金不予退还。</w:t>
            </w:r>
          </w:p>
          <w:p w14:paraId="48978114">
            <w:pPr>
              <w:snapToGrid w:val="0"/>
              <w:spacing w:line="400" w:lineRule="exact"/>
              <w:ind w:firstLine="420" w:firstLineChars="200"/>
            </w:pPr>
            <w:r>
              <w:rPr>
                <w:rFonts w:hint="eastAsia" w:ascii="宋体" w:hAnsi="宋体"/>
                <w:kern w:val="0"/>
                <w:szCs w:val="21"/>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68866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6E75A828">
            <w:pPr>
              <w:snapToGrid w:val="0"/>
              <w:spacing w:line="360" w:lineRule="auto"/>
              <w:jc w:val="center"/>
              <w:rPr>
                <w:rFonts w:ascii="宋体" w:hAnsi="宋体"/>
                <w:kern w:val="0"/>
                <w:szCs w:val="21"/>
              </w:rPr>
            </w:pPr>
            <w:r>
              <w:rPr>
                <w:rFonts w:hint="eastAsia" w:ascii="宋体" w:hAnsi="宋体"/>
                <w:kern w:val="0"/>
                <w:szCs w:val="21"/>
              </w:rPr>
              <w:t>8.1</w:t>
            </w:r>
          </w:p>
        </w:tc>
        <w:tc>
          <w:tcPr>
            <w:tcW w:w="1644" w:type="dxa"/>
            <w:shd w:val="clear" w:color="auto" w:fill="auto"/>
            <w:vAlign w:val="center"/>
          </w:tcPr>
          <w:p w14:paraId="1E16A654">
            <w:pPr>
              <w:snapToGrid w:val="0"/>
              <w:spacing w:line="360" w:lineRule="auto"/>
              <w:jc w:val="center"/>
              <w:rPr>
                <w:rFonts w:ascii="宋体" w:hAnsi="宋体"/>
                <w:kern w:val="0"/>
                <w:szCs w:val="21"/>
              </w:rPr>
            </w:pPr>
            <w:r>
              <w:rPr>
                <w:rFonts w:hint="eastAsia"/>
              </w:rPr>
              <w:t>重新比选的情形</w:t>
            </w:r>
          </w:p>
        </w:tc>
        <w:tc>
          <w:tcPr>
            <w:tcW w:w="6490" w:type="dxa"/>
            <w:shd w:val="clear" w:color="auto" w:fill="auto"/>
            <w:vAlign w:val="center"/>
          </w:tcPr>
          <w:p w14:paraId="7ADC4B51">
            <w:pPr>
              <w:snapToGrid w:val="0"/>
              <w:spacing w:line="360" w:lineRule="auto"/>
              <w:ind w:firstLine="420" w:firstLineChars="200"/>
              <w:rPr>
                <w:rFonts w:ascii="宋体" w:hAnsi="宋体"/>
                <w:kern w:val="0"/>
                <w:szCs w:val="21"/>
              </w:rPr>
            </w:pPr>
            <w:r>
              <w:rPr>
                <w:rFonts w:hint="eastAsia" w:ascii="宋体" w:hAnsi="宋体"/>
                <w:kern w:val="0"/>
                <w:szCs w:val="21"/>
              </w:rPr>
              <w:t>1.按竞选人须知第 8.1（1）执行；</w:t>
            </w:r>
          </w:p>
          <w:p w14:paraId="6200772D">
            <w:pPr>
              <w:snapToGrid w:val="0"/>
              <w:spacing w:line="360" w:lineRule="auto"/>
              <w:ind w:firstLine="420" w:firstLineChars="200"/>
              <w:rPr>
                <w:rFonts w:ascii="宋体" w:hAnsi="宋体"/>
                <w:kern w:val="0"/>
                <w:szCs w:val="21"/>
              </w:rPr>
            </w:pPr>
            <w:r>
              <w:rPr>
                <w:rFonts w:hint="eastAsia" w:ascii="宋体" w:hAnsi="宋体"/>
                <w:kern w:val="0"/>
                <w:szCs w:val="21"/>
              </w:rPr>
              <w:t>2.按竞选人须知第 8.1（2）执行；</w:t>
            </w:r>
          </w:p>
          <w:p w14:paraId="6AB24B50">
            <w:pPr>
              <w:snapToGrid w:val="0"/>
              <w:spacing w:line="360" w:lineRule="auto"/>
              <w:ind w:firstLine="420" w:firstLineChars="200"/>
              <w:rPr>
                <w:rFonts w:ascii="宋体" w:hAnsi="宋体"/>
                <w:kern w:val="0"/>
                <w:szCs w:val="21"/>
              </w:rPr>
            </w:pPr>
            <w:r>
              <w:rPr>
                <w:rFonts w:hint="eastAsia" w:ascii="宋体" w:hAnsi="宋体"/>
                <w:kern w:val="0"/>
                <w:szCs w:val="21"/>
              </w:rPr>
              <w:t>3.按竞选人须知第 8.1（3）执行；</w:t>
            </w:r>
          </w:p>
          <w:p w14:paraId="09C951BE">
            <w:pPr>
              <w:snapToGrid w:val="0"/>
              <w:spacing w:line="360" w:lineRule="auto"/>
              <w:ind w:firstLine="420" w:firstLineChars="200"/>
              <w:rPr>
                <w:rFonts w:ascii="宋体" w:hAnsi="宋体"/>
                <w:kern w:val="0"/>
                <w:szCs w:val="21"/>
              </w:rPr>
            </w:pPr>
            <w:r>
              <w:rPr>
                <w:rFonts w:hint="eastAsia" w:ascii="宋体" w:hAnsi="宋体"/>
                <w:kern w:val="0"/>
                <w:szCs w:val="21"/>
              </w:rPr>
              <w:t>4.按竞选人须知第 8.1（4）执行；</w:t>
            </w:r>
          </w:p>
          <w:p w14:paraId="3762AE68">
            <w:pPr>
              <w:snapToGrid w:val="0"/>
              <w:spacing w:line="360" w:lineRule="auto"/>
              <w:ind w:firstLine="420" w:firstLineChars="200"/>
              <w:rPr>
                <w:rFonts w:ascii="宋体" w:hAnsi="宋体"/>
                <w:kern w:val="0"/>
                <w:szCs w:val="21"/>
              </w:rPr>
            </w:pPr>
            <w:r>
              <w:rPr>
                <w:rFonts w:hint="eastAsia" w:ascii="宋体" w:hAnsi="宋体"/>
                <w:kern w:val="0"/>
                <w:szCs w:val="21"/>
              </w:rPr>
              <w:t>注：本款只适用于首次比选。</w:t>
            </w:r>
          </w:p>
        </w:tc>
      </w:tr>
      <w:tr w14:paraId="78BE8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B6673B1">
            <w:pPr>
              <w:snapToGrid w:val="0"/>
              <w:spacing w:line="360" w:lineRule="auto"/>
              <w:jc w:val="center"/>
              <w:rPr>
                <w:rFonts w:ascii="宋体" w:hAnsi="宋体"/>
                <w:kern w:val="0"/>
                <w:szCs w:val="21"/>
                <w:highlight w:val="yellow"/>
              </w:rPr>
            </w:pPr>
            <w:r>
              <w:rPr>
                <w:rFonts w:hint="eastAsia" w:ascii="宋体" w:hAnsi="宋体"/>
                <w:kern w:val="0"/>
                <w:szCs w:val="21"/>
                <w:highlight w:val="none"/>
              </w:rPr>
              <w:t>8.2</w:t>
            </w:r>
          </w:p>
        </w:tc>
        <w:tc>
          <w:tcPr>
            <w:tcW w:w="1644" w:type="dxa"/>
            <w:vAlign w:val="center"/>
          </w:tcPr>
          <w:p w14:paraId="2D481FA1">
            <w:pPr>
              <w:snapToGrid w:val="0"/>
              <w:spacing w:line="360" w:lineRule="auto"/>
              <w:jc w:val="center"/>
              <w:rPr>
                <w:rFonts w:ascii="宋体" w:hAnsi="宋体"/>
                <w:kern w:val="0"/>
                <w:szCs w:val="21"/>
              </w:rPr>
            </w:pPr>
            <w:r>
              <w:rPr>
                <w:rFonts w:hint="eastAsia" w:ascii="宋体" w:hAnsi="宋体"/>
                <w:kern w:val="0"/>
                <w:szCs w:val="21"/>
              </w:rPr>
              <w:t>重新比选和不再比选的情形</w:t>
            </w:r>
          </w:p>
        </w:tc>
        <w:tc>
          <w:tcPr>
            <w:tcW w:w="6490" w:type="dxa"/>
            <w:vAlign w:val="center"/>
          </w:tcPr>
          <w:p w14:paraId="771A672F">
            <w:pPr>
              <w:autoSpaceDE w:val="0"/>
              <w:autoSpaceDN w:val="0"/>
              <w:adjustRightInd w:val="0"/>
              <w:snapToGrid w:val="0"/>
              <w:spacing w:line="360" w:lineRule="auto"/>
              <w:ind w:firstLine="420"/>
              <w:rPr>
                <w:rFonts w:ascii="宋体" w:hAnsi="宋体"/>
                <w:kern w:val="0"/>
                <w:szCs w:val="21"/>
              </w:rPr>
            </w:pPr>
            <w:r>
              <w:rPr>
                <w:rFonts w:hint="eastAsia" w:ascii="宋体" w:hAnsi="宋体"/>
                <w:snapToGrid w:val="0"/>
                <w:kern w:val="0"/>
                <w:szCs w:val="21"/>
              </w:rPr>
              <w:t>重新比选的竞选人仍然少于三个的，按照招标投标法律法规规定的程序开标和评标。重新比选经评审有有效竞选人的，应当依法确定中标候选人；无有效竞选人的，可以不再进行比选，但是按照国家有关规定需要履行审批、核准、备案手续的依法必须进行比选的项目，应当报原项目投资主管部门审批、核准、备案</w:t>
            </w:r>
            <w:r>
              <w:rPr>
                <w:rFonts w:ascii="宋体" w:hAnsi="宋体"/>
                <w:snapToGrid w:val="0"/>
                <w:kern w:val="0"/>
                <w:szCs w:val="21"/>
              </w:rPr>
              <w:t>。</w:t>
            </w:r>
          </w:p>
        </w:tc>
      </w:tr>
      <w:tr w14:paraId="02134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8C49F6">
            <w:pPr>
              <w:snapToGrid w:val="0"/>
              <w:spacing w:line="360" w:lineRule="auto"/>
              <w:jc w:val="center"/>
              <w:rPr>
                <w:rFonts w:ascii="宋体" w:hAnsi="宋体"/>
                <w:kern w:val="0"/>
                <w:szCs w:val="21"/>
                <w:highlight w:val="yellow"/>
              </w:rPr>
            </w:pPr>
            <w:r>
              <w:rPr>
                <w:rFonts w:ascii="宋体" w:hAnsi="宋体"/>
                <w:kern w:val="0"/>
                <w:szCs w:val="21"/>
                <w:highlight w:val="none"/>
              </w:rPr>
              <w:t>10</w:t>
            </w:r>
          </w:p>
        </w:tc>
        <w:tc>
          <w:tcPr>
            <w:tcW w:w="8134" w:type="dxa"/>
            <w:gridSpan w:val="2"/>
            <w:vAlign w:val="center"/>
          </w:tcPr>
          <w:p w14:paraId="6A921105">
            <w:pPr>
              <w:snapToGrid w:val="0"/>
              <w:spacing w:line="360" w:lineRule="auto"/>
              <w:jc w:val="center"/>
              <w:rPr>
                <w:rFonts w:ascii="宋体" w:hAnsi="宋体"/>
                <w:kern w:val="0"/>
                <w:szCs w:val="21"/>
              </w:rPr>
            </w:pPr>
            <w:r>
              <w:rPr>
                <w:rFonts w:ascii="宋体" w:hAnsi="宋体"/>
                <w:kern w:val="0"/>
                <w:szCs w:val="21"/>
              </w:rPr>
              <w:t>需要补充的其他内容</w:t>
            </w:r>
          </w:p>
        </w:tc>
      </w:tr>
      <w:tr w14:paraId="114BD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8C785A">
            <w:pPr>
              <w:snapToGrid w:val="0"/>
              <w:spacing w:line="360" w:lineRule="auto"/>
              <w:jc w:val="center"/>
              <w:rPr>
                <w:rFonts w:ascii="宋体" w:hAnsi="宋体"/>
                <w:kern w:val="0"/>
                <w:szCs w:val="21"/>
              </w:rPr>
            </w:pPr>
            <w:r>
              <w:rPr>
                <w:rFonts w:hint="eastAsia" w:ascii="宋体" w:hAnsi="宋体"/>
                <w:kern w:val="0"/>
                <w:szCs w:val="21"/>
              </w:rPr>
              <w:t>10.1</w:t>
            </w:r>
          </w:p>
        </w:tc>
        <w:tc>
          <w:tcPr>
            <w:tcW w:w="1644" w:type="dxa"/>
            <w:vAlign w:val="center"/>
          </w:tcPr>
          <w:p w14:paraId="5FD57893">
            <w:pPr>
              <w:spacing w:line="360" w:lineRule="auto"/>
              <w:jc w:val="center"/>
            </w:pPr>
            <w:r>
              <w:rPr>
                <w:rFonts w:hint="eastAsia"/>
              </w:rPr>
              <w:t>工程款支付</w:t>
            </w:r>
          </w:p>
        </w:tc>
        <w:tc>
          <w:tcPr>
            <w:tcW w:w="6490" w:type="dxa"/>
            <w:vAlign w:val="center"/>
          </w:tcPr>
          <w:p w14:paraId="3DE9B308">
            <w:pPr>
              <w:snapToGrid w:val="0"/>
              <w:spacing w:line="360" w:lineRule="auto"/>
              <w:ind w:firstLine="420" w:firstLineChars="200"/>
              <w:rPr>
                <w:rFonts w:hint="eastAsia" w:ascii="宋体" w:hAnsi="宋体" w:eastAsia="宋体" w:cs="宋体"/>
              </w:rPr>
            </w:pPr>
            <w:r>
              <w:rPr>
                <w:rFonts w:hint="eastAsia" w:ascii="宋体" w:hAnsi="宋体" w:eastAsia="宋体" w:cs="宋体"/>
              </w:rPr>
              <w:t>1、合同签订后，中标人可向比选人书面申请30%工程预付款（含安全文明施工费），并提供等额预付款银行保函（保函必须为不可撤销、不可转让且见索即付的独立保函）。</w:t>
            </w:r>
          </w:p>
          <w:p w14:paraId="1E511DA3">
            <w:pPr>
              <w:snapToGrid w:val="0"/>
              <w:spacing w:line="360" w:lineRule="auto"/>
              <w:ind w:firstLine="420" w:firstLineChars="200"/>
              <w:rPr>
                <w:rFonts w:hint="eastAsia" w:ascii="宋体" w:hAnsi="宋体" w:eastAsia="宋体" w:cs="宋体"/>
              </w:rPr>
            </w:pPr>
            <w:r>
              <w:rPr>
                <w:rFonts w:hint="eastAsia" w:ascii="宋体" w:hAnsi="宋体" w:eastAsia="宋体" w:cs="宋体"/>
              </w:rPr>
              <w:t>2、中标人可向比选人书面申请工程进度款，比选人根据项目完成进度情况，支付至形象进度的85%（工程进度款支付金额需按扣除预付款支付过的金额计算，支付工程进度款之前，中标人需提供等额工程类增值税专用发票）；</w:t>
            </w:r>
          </w:p>
          <w:p w14:paraId="3A1C6371">
            <w:pPr>
              <w:snapToGrid w:val="0"/>
              <w:spacing w:line="360" w:lineRule="auto"/>
              <w:ind w:firstLine="420" w:firstLineChars="200"/>
              <w:rPr>
                <w:rFonts w:hint="eastAsia" w:ascii="宋体" w:hAnsi="宋体" w:eastAsia="宋体" w:cs="宋体"/>
              </w:rPr>
            </w:pPr>
            <w:r>
              <w:rPr>
                <w:rFonts w:hint="eastAsia" w:ascii="宋体" w:hAnsi="宋体" w:eastAsia="宋体" w:cs="宋体"/>
              </w:rPr>
              <w:t>3、工程竣工验收合格后支付至形象进度的90%；</w:t>
            </w:r>
          </w:p>
          <w:p w14:paraId="5036AF86">
            <w:pPr>
              <w:snapToGrid w:val="0"/>
              <w:spacing w:line="360" w:lineRule="auto"/>
              <w:ind w:firstLine="420" w:firstLineChars="200"/>
              <w:rPr>
                <w:rFonts w:hint="eastAsia" w:ascii="宋体" w:hAnsi="宋体" w:eastAsia="宋体" w:cs="宋体"/>
              </w:rPr>
            </w:pPr>
            <w:r>
              <w:rPr>
                <w:rFonts w:hint="eastAsia" w:ascii="宋体" w:hAnsi="宋体" w:eastAsia="宋体" w:cs="宋体"/>
              </w:rPr>
              <w:t>4、完成结算审核并缴纳质量保证金后一个月内，退还履约保证金并支付剩余工程款；竞选人提供等额工程类增值税专用发票。质量保证金为结算审定金额的3%，缴纳形式为现金或银行转账，2年缺陷责任期满后无质量问题无息退还。</w:t>
            </w:r>
          </w:p>
          <w:p w14:paraId="3214BB30">
            <w:pPr>
              <w:snapToGrid w:val="0"/>
              <w:spacing w:line="360" w:lineRule="auto"/>
              <w:ind w:firstLine="420" w:firstLineChars="200"/>
              <w:rPr>
                <w:rFonts w:hint="eastAsia" w:ascii="宋体" w:hAnsi="宋体" w:eastAsia="宋体" w:cs="宋体"/>
              </w:rPr>
            </w:pPr>
            <w:r>
              <w:rPr>
                <w:rFonts w:hint="eastAsia" w:ascii="宋体" w:hAnsi="宋体" w:eastAsia="宋体" w:cs="宋体"/>
              </w:rPr>
              <w:t>注：每次付款周期内，如有违约金和赔偿金等其他扣款情况发生，费用直接在当次进度款中扣除。</w:t>
            </w:r>
          </w:p>
          <w:p w14:paraId="1854FA30">
            <w:pPr>
              <w:snapToGrid w:val="0"/>
              <w:spacing w:line="360" w:lineRule="auto"/>
              <w:ind w:firstLine="420" w:firstLineChars="200"/>
              <w:rPr>
                <w:rFonts w:hint="eastAsia" w:ascii="宋体" w:hAnsi="宋体" w:eastAsia="宋体" w:cs="宋体"/>
              </w:rPr>
            </w:pPr>
            <w:r>
              <w:rPr>
                <w:rFonts w:hint="eastAsia" w:ascii="宋体" w:hAnsi="宋体" w:eastAsia="宋体" w:cs="宋体"/>
              </w:rPr>
              <w:t>5、进度款支付申请资料报送要求：按比选人要求报送当前完成工程进度相关计量计价、技术资料及过程资料，仅报送计量计价资料的不予支付。</w:t>
            </w:r>
          </w:p>
          <w:p w14:paraId="2EDB66F5">
            <w:pPr>
              <w:snapToGrid w:val="0"/>
              <w:spacing w:line="360" w:lineRule="auto"/>
              <w:ind w:firstLine="420" w:firstLineChars="200"/>
            </w:pPr>
            <w:r>
              <w:rPr>
                <w:rFonts w:hint="eastAsia" w:ascii="宋体" w:hAnsi="宋体" w:eastAsia="宋体" w:cs="宋体"/>
              </w:rPr>
              <w:t>注：若竞选人递交的预付款保函有效期截止时，工程竣工验收合格仍未完成，竞选人应当按照相关规定适当延长保函的有效期并提前15天完善续保。</w:t>
            </w:r>
          </w:p>
        </w:tc>
      </w:tr>
      <w:tr w14:paraId="5BFED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955CE0">
            <w:pPr>
              <w:snapToGrid w:val="0"/>
              <w:spacing w:line="360" w:lineRule="auto"/>
              <w:jc w:val="center"/>
              <w:rPr>
                <w:rFonts w:ascii="宋体" w:hAnsi="宋体"/>
                <w:kern w:val="0"/>
                <w:szCs w:val="21"/>
              </w:rPr>
            </w:pPr>
            <w:r>
              <w:rPr>
                <w:rFonts w:hint="eastAsia" w:ascii="宋体" w:hAnsi="宋体"/>
                <w:kern w:val="0"/>
                <w:szCs w:val="21"/>
              </w:rPr>
              <w:t>10.2</w:t>
            </w:r>
          </w:p>
        </w:tc>
        <w:tc>
          <w:tcPr>
            <w:tcW w:w="1644" w:type="dxa"/>
            <w:vAlign w:val="center"/>
          </w:tcPr>
          <w:p w14:paraId="6E06A9F6">
            <w:pPr>
              <w:spacing w:line="360" w:lineRule="auto"/>
              <w:jc w:val="center"/>
              <w:rPr>
                <w:rFonts w:ascii="宋体" w:hAnsi="宋体"/>
                <w:kern w:val="0"/>
                <w:szCs w:val="21"/>
              </w:rPr>
            </w:pPr>
            <w:r>
              <w:rPr>
                <w:rFonts w:hint="eastAsia" w:ascii="宋体" w:hAnsi="宋体" w:cs="宋体"/>
                <w:szCs w:val="21"/>
              </w:rPr>
              <w:t>结算原则</w:t>
            </w:r>
          </w:p>
        </w:tc>
        <w:tc>
          <w:tcPr>
            <w:tcW w:w="6490" w:type="dxa"/>
            <w:vAlign w:val="center"/>
          </w:tcPr>
          <w:p w14:paraId="16B10FF7">
            <w:pPr>
              <w:widowControl/>
              <w:spacing w:line="360" w:lineRule="auto"/>
              <w:ind w:firstLine="420" w:firstLineChars="200"/>
              <w:rPr>
                <w:szCs w:val="21"/>
              </w:rPr>
            </w:pPr>
            <w:r>
              <w:rPr>
                <w:rFonts w:hint="eastAsia"/>
                <w:szCs w:val="21"/>
              </w:rPr>
              <w:t>结算总价=中标价±工程变更±工程量据实调整±专业工程暂估价、暂列金额及材料暂估价据实调整±安全文明施工费据实调整±合同约定其它因素</w:t>
            </w:r>
          </w:p>
          <w:p w14:paraId="310D5137">
            <w:pPr>
              <w:widowControl/>
              <w:spacing w:line="400" w:lineRule="exact"/>
              <w:ind w:firstLine="420" w:firstLineChars="200"/>
              <w:rPr>
                <w:rFonts w:ascii="宋体" w:hAnsi="宋体" w:cs="宋体"/>
                <w:szCs w:val="21"/>
              </w:rPr>
            </w:pPr>
            <w:r>
              <w:rPr>
                <w:rFonts w:hint="eastAsia" w:ascii="宋体" w:hAnsi="宋体" w:cs="宋体"/>
                <w:szCs w:val="21"/>
              </w:rPr>
              <w:t>1、工程变更具体结算办法如下（含漏项）：</w:t>
            </w:r>
          </w:p>
          <w:p w14:paraId="0AF195D9">
            <w:pPr>
              <w:widowControl/>
              <w:spacing w:line="400" w:lineRule="exact"/>
              <w:ind w:firstLine="420" w:firstLineChars="200"/>
              <w:rPr>
                <w:rFonts w:ascii="宋体" w:hAnsi="宋体" w:cs="宋体"/>
                <w:szCs w:val="21"/>
              </w:rPr>
            </w:pPr>
            <w:r>
              <w:rPr>
                <w:rFonts w:hint="eastAsia" w:ascii="宋体" w:hAnsi="宋体" w:cs="宋体"/>
                <w:szCs w:val="21"/>
              </w:rPr>
              <w:t>（1）工程量清单报价中有相同子项的，按该子项的清单综合单价执行；</w:t>
            </w:r>
          </w:p>
          <w:p w14:paraId="2F4D18C7">
            <w:pPr>
              <w:widowControl/>
              <w:spacing w:line="400" w:lineRule="exact"/>
              <w:ind w:firstLine="420" w:firstLineChars="200"/>
              <w:rPr>
                <w:rFonts w:ascii="宋体" w:hAnsi="宋体" w:cs="宋体"/>
                <w:szCs w:val="21"/>
              </w:rPr>
            </w:pPr>
            <w:r>
              <w:rPr>
                <w:rFonts w:hint="eastAsia" w:ascii="宋体" w:hAnsi="宋体" w:cs="宋体"/>
                <w:szCs w:val="21"/>
              </w:rPr>
              <w:t>（2）工程量清单报价中有类似子项的，参照竞选报价中类似子项的清单综合单价执行（类似子项由比选人审定）；</w:t>
            </w:r>
          </w:p>
          <w:p w14:paraId="0F1AA1DA">
            <w:pPr>
              <w:widowControl/>
              <w:spacing w:line="400" w:lineRule="exact"/>
              <w:ind w:firstLine="420" w:firstLineChars="200"/>
              <w:rPr>
                <w:rFonts w:ascii="宋体" w:hAnsi="宋体" w:cs="宋体"/>
                <w:szCs w:val="21"/>
              </w:rPr>
            </w:pPr>
            <w:r>
              <w:rPr>
                <w:rFonts w:hint="eastAsia" w:ascii="宋体" w:hAnsi="宋体" w:cs="宋体"/>
                <w:szCs w:val="21"/>
              </w:rPr>
              <w:t>（3）工程量清单报价中无相同子项或类似子项的，按照《建设工程工程量清单计价规范》(GB50500-2013)、《重庆市建设工程工程量清单计价规则》(CQJJGZ-2013)《重庆市房屋建筑与装饰工程计价定额》(CQJZZSDE-2018)《重庆市市政工程计价定额》(CQSZDE-2018)、《重庆市通用安装工程计价定额》(CQAZDE-2018)、《重庆市建设工程费用定额》(CQFYDE-2018)、《重庆市城乡建设委员会关于建筑业营业税改增值税调整建设工程计价依据的通知》(渝建发[2016]35号)和《重庆市城乡建设委员会关于适用增值税新税率调整建设工程计价依据的通知》渝建(2018)195号文、《重庆市住房和城乡建设委员会关于适用增值税新税率调整建设工程计价依据的通知》渝建(2019）143号、《重庆市住房和城乡建设委员会关于修订发布重庆市建设工程安全文明施工费计取及使用管理规定的通知》渝建管(2024)38号等相关配套定额及文件。</w:t>
            </w:r>
          </w:p>
          <w:p w14:paraId="303B9885">
            <w:pPr>
              <w:widowControl/>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（3）人工工日价格按《重庆工程造价》公布的2025年第四季度渝西片区人工单价计取），并按竞选报价与最高限价同比例下浮。</w:t>
            </w:r>
          </w:p>
          <w:p w14:paraId="6C9E6140">
            <w:pPr>
              <w:pStyle w:val="2"/>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（4）材料价格按2026年第1期《重庆工程造价》公布的材料信息不含税价格进行调整;若2026年第1期《重庆工程造价》未公布价格的材料，则按市场价询价调整，</w:t>
            </w:r>
            <w:r>
              <w:rPr>
                <w:rFonts w:hint="eastAsia" w:ascii="宋体" w:hAnsi="宋体" w:cs="宋体"/>
                <w:color w:val="000000" w:themeColor="text1"/>
                <w:szCs w:val="21"/>
                <w14:textFill>
                  <w14:solidFill>
                    <w14:schemeClr w14:val="tx1"/>
                  </w14:solidFill>
                </w14:textFill>
              </w:rPr>
              <w:t>并按竞选报价与最高限价同比例下浮，未有的材料价格必须经比选人认质认价后办理结算。（认质认价后材料不予下浮）</w:t>
            </w:r>
            <w:r>
              <w:rPr>
                <w:rFonts w:hint="eastAsia" w:ascii="宋体" w:hAnsi="宋体" w:cs="宋体"/>
                <w:color w:val="000000" w:themeColor="text1"/>
                <w14:textFill>
                  <w14:solidFill>
                    <w14:schemeClr w14:val="tx1"/>
                  </w14:solidFill>
                </w14:textFill>
              </w:rPr>
              <w:t>。</w:t>
            </w:r>
          </w:p>
          <w:p w14:paraId="3E53D5A8">
            <w:pPr>
              <w:widowControl/>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（5）税金按渝建发〔2016〕35号、渝建(2018)195号和渝建[2019]143号文执行（营业税改增值税）。</w:t>
            </w:r>
          </w:p>
          <w:p w14:paraId="173EBA55">
            <w:pPr>
              <w:widowControl/>
              <w:spacing w:line="400" w:lineRule="exact"/>
              <w:ind w:firstLine="420" w:firstLineChars="200"/>
              <w:rPr>
                <w:rFonts w:ascii="宋体" w:hAnsi="宋体" w:cs="宋体"/>
                <w:szCs w:val="21"/>
              </w:rPr>
            </w:pPr>
            <w:r>
              <w:rPr>
                <w:rFonts w:hint="eastAsia" w:ascii="宋体" w:hAnsi="宋体" w:cs="宋体"/>
                <w:szCs w:val="21"/>
              </w:rPr>
              <w:t>2、因中标人原因引起的工程量增加，不予计量、计价。</w:t>
            </w:r>
          </w:p>
          <w:p w14:paraId="17E1EA78">
            <w:pPr>
              <w:widowControl/>
              <w:spacing w:line="400" w:lineRule="exact"/>
              <w:ind w:firstLine="420" w:firstLineChars="200"/>
              <w:rPr>
                <w:rFonts w:ascii="宋体" w:hAnsi="宋体" w:cs="宋体"/>
                <w:szCs w:val="21"/>
              </w:rPr>
            </w:pPr>
            <w:r>
              <w:rPr>
                <w:rFonts w:hint="eastAsia" w:ascii="宋体" w:hAnsi="宋体" w:cs="宋体"/>
                <w:szCs w:val="21"/>
              </w:rPr>
              <w:t>3、措施费调整：组织措施费按竞选报价的费率结算（包括但不限于清单中公布的费用名称），若中标人的竞选费率高于规定费率（包括但不限于清单中公布的费用名称），按规定费率结算。技术措施费总价包干，中标后不做调整。</w:t>
            </w:r>
          </w:p>
          <w:p w14:paraId="08D2E4CE">
            <w:pPr>
              <w:widowControl/>
              <w:spacing w:line="400" w:lineRule="exact"/>
              <w:ind w:firstLine="420" w:firstLineChars="200"/>
              <w:rPr>
                <w:rFonts w:ascii="宋体" w:hAnsi="宋体" w:cs="宋体"/>
                <w:szCs w:val="21"/>
              </w:rPr>
            </w:pPr>
            <w:r>
              <w:rPr>
                <w:rFonts w:hint="eastAsia" w:ascii="宋体" w:hAnsi="宋体" w:cs="宋体"/>
                <w:szCs w:val="21"/>
              </w:rPr>
              <w:t>4、规费：按竞选费率结算，各项费率不得高于本项目各单位工程对应等级类别的费用定额规定费率，如高于本项目各单位工程对应等级类别的费用定额规定费率，比选人有权按照各单位工程对应等级类别的费用定额规定费率进行修改。</w:t>
            </w:r>
          </w:p>
          <w:p w14:paraId="7B5AE7B4">
            <w:pPr>
              <w:widowControl/>
              <w:spacing w:line="400" w:lineRule="exact"/>
              <w:ind w:firstLine="420" w:firstLineChars="200"/>
              <w:rPr>
                <w:rFonts w:ascii="宋体" w:hAnsi="宋体" w:cs="宋体"/>
                <w:szCs w:val="21"/>
              </w:rPr>
            </w:pPr>
            <w:r>
              <w:rPr>
                <w:rFonts w:hint="eastAsia" w:ascii="宋体" w:hAnsi="宋体" w:cs="宋体"/>
                <w:szCs w:val="21"/>
              </w:rPr>
              <w:t>5、税金：按国家相关规定的标准计取。</w:t>
            </w:r>
          </w:p>
          <w:p w14:paraId="08F51059">
            <w:pPr>
              <w:widowControl/>
              <w:spacing w:line="400" w:lineRule="exact"/>
              <w:ind w:firstLine="420" w:firstLineChars="200"/>
              <w:rPr>
                <w:rFonts w:ascii="宋体" w:hAnsi="宋体" w:cs="宋体"/>
                <w:szCs w:val="21"/>
              </w:rPr>
            </w:pPr>
            <w:r>
              <w:rPr>
                <w:rFonts w:hint="eastAsia" w:ascii="宋体" w:hAnsi="宋体" w:cs="宋体"/>
                <w:szCs w:val="21"/>
              </w:rPr>
              <w:t>6、专业工程暂估价和材料的暂定价格由比选人认质认价办理结算。</w:t>
            </w:r>
          </w:p>
          <w:p w14:paraId="76F3E210">
            <w:pPr>
              <w:widowControl/>
              <w:spacing w:line="400" w:lineRule="exact"/>
              <w:ind w:firstLine="420" w:firstLineChars="200"/>
              <w:rPr>
                <w:rFonts w:ascii="宋体" w:hAnsi="宋体" w:cs="宋体"/>
                <w:szCs w:val="21"/>
              </w:rPr>
            </w:pPr>
            <w:r>
              <w:rPr>
                <w:rFonts w:hint="eastAsia" w:ascii="宋体" w:hAnsi="宋体" w:cs="宋体"/>
                <w:szCs w:val="21"/>
              </w:rPr>
              <w:t>7、人工、材料价格调整</w:t>
            </w:r>
          </w:p>
          <w:p w14:paraId="5DA280C5">
            <w:pPr>
              <w:widowControl/>
              <w:spacing w:line="400" w:lineRule="exact"/>
              <w:ind w:firstLine="420" w:firstLineChars="200"/>
              <w:rPr>
                <w:rFonts w:ascii="宋体" w:hAnsi="宋体" w:cs="宋体"/>
                <w:szCs w:val="21"/>
              </w:rPr>
            </w:pPr>
            <w:r>
              <w:rPr>
                <w:rFonts w:hint="eastAsia" w:ascii="宋体" w:hAnsi="宋体" w:cs="宋体"/>
                <w:szCs w:val="21"/>
              </w:rPr>
              <w:t>（1）人工调差：施工期间不论人工费涨跌均不调整。</w:t>
            </w:r>
          </w:p>
          <w:p w14:paraId="1266A7E5">
            <w:pPr>
              <w:widowControl/>
              <w:spacing w:line="400" w:lineRule="exact"/>
              <w:ind w:firstLine="420" w:firstLineChars="200"/>
              <w:rPr>
                <w:rFonts w:ascii="宋体" w:hAnsi="宋体" w:cs="宋体"/>
                <w:szCs w:val="21"/>
              </w:rPr>
            </w:pPr>
            <w:r>
              <w:rPr>
                <w:rFonts w:hint="eastAsia" w:ascii="宋体" w:hAnsi="宋体" w:cs="宋体"/>
                <w:szCs w:val="21"/>
              </w:rPr>
              <w:t>（2）材料调差：施工期间不论材料费涨跌均不调整。</w:t>
            </w:r>
          </w:p>
          <w:p w14:paraId="20BCA977">
            <w:pPr>
              <w:widowControl/>
              <w:spacing w:line="400" w:lineRule="exact"/>
              <w:ind w:firstLine="420" w:firstLineChars="200"/>
              <w:rPr>
                <w:rFonts w:ascii="宋体" w:hAnsi="宋体" w:cs="宋体"/>
                <w:szCs w:val="21"/>
              </w:rPr>
            </w:pPr>
            <w:r>
              <w:rPr>
                <w:rFonts w:hint="eastAsia" w:ascii="宋体" w:hAnsi="宋体" w:cs="宋体"/>
                <w:szCs w:val="21"/>
              </w:rPr>
              <w:t>8、合同约定其它费用：由比选人根据实际发生金额进行核定后作为结算金额。</w:t>
            </w:r>
          </w:p>
          <w:p w14:paraId="0A6758C6">
            <w:pPr>
              <w:widowControl/>
              <w:spacing w:line="400" w:lineRule="exact"/>
              <w:ind w:firstLine="420" w:firstLineChars="200"/>
              <w:rPr>
                <w:rFonts w:ascii="宋体" w:hAnsi="宋体" w:cs="宋体"/>
                <w:szCs w:val="21"/>
              </w:rPr>
            </w:pPr>
            <w:r>
              <w:rPr>
                <w:rFonts w:hint="eastAsia" w:ascii="宋体" w:hAnsi="宋体" w:cs="宋体"/>
                <w:szCs w:val="21"/>
              </w:rPr>
              <w:t>9、本工程结算最终以相关单位审定的金额为准，据实结算。</w:t>
            </w:r>
          </w:p>
          <w:p w14:paraId="46F19EBE">
            <w:pPr>
              <w:widowControl/>
              <w:spacing w:line="400" w:lineRule="exact"/>
              <w:ind w:firstLine="420" w:firstLineChars="200"/>
              <w:rPr>
                <w:rFonts w:ascii="宋体" w:hAnsi="宋体" w:cs="宋体"/>
                <w:szCs w:val="21"/>
              </w:rPr>
            </w:pPr>
            <w:r>
              <w:rPr>
                <w:rFonts w:hint="eastAsia" w:ascii="宋体" w:hAnsi="宋体" w:cs="宋体"/>
                <w:szCs w:val="21"/>
              </w:rPr>
              <w:t>注：（1）项目结算送审如审减在5%以内（含5%），由发包人承担评审费用（包括基本收费和审减效益费）；如审减超过5%，所审定金额的基本审计费由发包人承担，超过审定金额部分的基本审计费和审减效益费由承包人承担（此种情况发包人、承包人、审核单位需签订三方协议，费用由承包人直接支付给发包人指定的审核单位，具体承担费用按发包人和审核单位签订的合同标准执行）。</w:t>
            </w:r>
          </w:p>
          <w:p w14:paraId="1B32F5F1">
            <w:pPr>
              <w:widowControl/>
              <w:spacing w:line="400" w:lineRule="exact"/>
              <w:ind w:firstLine="420" w:firstLineChars="200"/>
            </w:pPr>
            <w:r>
              <w:rPr>
                <w:rFonts w:hint="eastAsia" w:ascii="宋体" w:hAnsi="宋体" w:cs="宋体"/>
                <w:szCs w:val="21"/>
              </w:rPr>
              <w:t>（2）竣工验收后30日内向比选人提交结算、技术资料，延后一天按500元每天计取违约金。</w:t>
            </w:r>
          </w:p>
        </w:tc>
      </w:tr>
      <w:tr w14:paraId="62B6B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8F488F">
            <w:pPr>
              <w:snapToGrid w:val="0"/>
              <w:spacing w:line="360" w:lineRule="auto"/>
              <w:jc w:val="center"/>
              <w:rPr>
                <w:rFonts w:ascii="宋体" w:hAnsi="宋体"/>
                <w:kern w:val="0"/>
                <w:szCs w:val="21"/>
              </w:rPr>
            </w:pPr>
            <w:r>
              <w:rPr>
                <w:rFonts w:hint="eastAsia" w:ascii="宋体" w:hAnsi="宋体"/>
                <w:kern w:val="0"/>
                <w:szCs w:val="21"/>
              </w:rPr>
              <w:t>10.3</w:t>
            </w:r>
          </w:p>
        </w:tc>
        <w:tc>
          <w:tcPr>
            <w:tcW w:w="1644" w:type="dxa"/>
            <w:vAlign w:val="center"/>
          </w:tcPr>
          <w:p w14:paraId="0CA6EC5D">
            <w:pPr>
              <w:snapToGrid w:val="0"/>
              <w:spacing w:line="360" w:lineRule="auto"/>
              <w:jc w:val="center"/>
              <w:rPr>
                <w:rFonts w:ascii="宋体" w:hAnsi="宋体"/>
                <w:kern w:val="0"/>
                <w:szCs w:val="21"/>
              </w:rPr>
            </w:pPr>
            <w:r>
              <w:rPr>
                <w:rFonts w:hint="eastAsia" w:ascii="宋体" w:hAnsi="宋体"/>
                <w:kern w:val="0"/>
                <w:szCs w:val="21"/>
              </w:rPr>
              <w:t>建筑</w:t>
            </w:r>
            <w:r>
              <w:rPr>
                <w:rFonts w:ascii="宋体" w:hAnsi="宋体"/>
                <w:kern w:val="0"/>
                <w:szCs w:val="21"/>
              </w:rPr>
              <w:t>领域实施农民工工资专用账户相关</w:t>
            </w:r>
            <w:r>
              <w:rPr>
                <w:rFonts w:hint="eastAsia" w:ascii="宋体" w:hAnsi="宋体"/>
                <w:kern w:val="0"/>
                <w:szCs w:val="21"/>
              </w:rPr>
              <w:t>要求</w:t>
            </w:r>
          </w:p>
        </w:tc>
        <w:tc>
          <w:tcPr>
            <w:tcW w:w="6490" w:type="dxa"/>
            <w:vAlign w:val="center"/>
          </w:tcPr>
          <w:p w14:paraId="372798B6">
            <w:pPr>
              <w:pStyle w:val="6"/>
              <w:spacing w:line="360" w:lineRule="auto"/>
              <w:jc w:val="center"/>
            </w:pPr>
            <w:r>
              <w:rPr>
                <w:rFonts w:hint="eastAsia"/>
                <w:b w:val="0"/>
                <w:bCs w:val="0"/>
                <w:sz w:val="21"/>
                <w:szCs w:val="21"/>
              </w:rPr>
              <w:t>按相关法律法规执行</w:t>
            </w:r>
            <w:r>
              <w:rPr>
                <w:rFonts w:hint="eastAsia"/>
              </w:rPr>
              <w:t>。</w:t>
            </w:r>
          </w:p>
        </w:tc>
      </w:tr>
      <w:tr w14:paraId="5B4A6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2C0D06">
            <w:pPr>
              <w:spacing w:line="360" w:lineRule="auto"/>
              <w:jc w:val="center"/>
              <w:rPr>
                <w:rFonts w:ascii="宋体" w:hAnsi="宋体" w:cs="宋体"/>
                <w:szCs w:val="21"/>
              </w:rPr>
            </w:pPr>
            <w:r>
              <w:rPr>
                <w:rFonts w:hint="eastAsia" w:ascii="宋体" w:hAnsi="宋体" w:cs="宋体"/>
                <w:szCs w:val="21"/>
              </w:rPr>
              <w:t>10.5</w:t>
            </w:r>
          </w:p>
        </w:tc>
        <w:tc>
          <w:tcPr>
            <w:tcW w:w="1644" w:type="dxa"/>
            <w:vAlign w:val="center"/>
          </w:tcPr>
          <w:p w14:paraId="03A3532C">
            <w:pPr>
              <w:spacing w:line="360" w:lineRule="auto"/>
              <w:jc w:val="center"/>
              <w:rPr>
                <w:rFonts w:ascii="宋体" w:hAnsi="宋体" w:cs="宋体"/>
                <w:szCs w:val="21"/>
              </w:rPr>
            </w:pPr>
            <w:r>
              <w:rPr>
                <w:rFonts w:hint="eastAsia" w:ascii="宋体" w:hAnsi="宋体" w:cs="宋体"/>
                <w:szCs w:val="21"/>
              </w:rPr>
              <w:t>招标代理服务费</w:t>
            </w:r>
          </w:p>
        </w:tc>
        <w:tc>
          <w:tcPr>
            <w:tcW w:w="6490" w:type="dxa"/>
            <w:vAlign w:val="center"/>
          </w:tcPr>
          <w:p w14:paraId="7D8EEE74">
            <w:pPr>
              <w:tabs>
                <w:tab w:val="left" w:pos="525"/>
                <w:tab w:val="left" w:pos="5080"/>
              </w:tabs>
              <w:autoSpaceDE w:val="0"/>
              <w:autoSpaceDN w:val="0"/>
              <w:adjustRightInd w:val="0"/>
              <w:snapToGrid w:val="0"/>
              <w:spacing w:line="400" w:lineRule="exact"/>
              <w:ind w:firstLine="420" w:firstLineChars="200"/>
              <w:rPr>
                <w:rFonts w:ascii="宋体" w:hAnsi="宋体" w:cs="宋体"/>
              </w:rPr>
            </w:pPr>
            <w:r>
              <w:rPr>
                <w:rFonts w:hint="eastAsia" w:ascii="宋体" w:hAnsi="宋体" w:cs="宋体"/>
              </w:rPr>
              <w:t>1.竞选人中标后向代理机构缴纳代理服务费，代理服务费的收取标准按照按差额定率累进法计算：中标金额（万元）×1%=代理服务费（万元）（不足5000元收取5000元）</w:t>
            </w:r>
            <w:r>
              <w:rPr>
                <w:rFonts w:hint="eastAsia" w:ascii="宋体" w:hAnsi="宋体" w:cs="宋体"/>
                <w:lang w:eastAsia="zh-CN"/>
              </w:rPr>
              <w:t>，</w:t>
            </w:r>
            <w:r>
              <w:rPr>
                <w:rFonts w:hint="eastAsia" w:ascii="宋体" w:hAnsi="宋体" w:cs="宋体"/>
              </w:rPr>
              <w:t>由中标单位在领取中标通知书时一次性向代理公司支付。</w:t>
            </w:r>
          </w:p>
          <w:p w14:paraId="1B4A7860">
            <w:pPr>
              <w:tabs>
                <w:tab w:val="left" w:pos="525"/>
                <w:tab w:val="left" w:pos="5080"/>
              </w:tabs>
              <w:autoSpaceDE w:val="0"/>
              <w:autoSpaceDN w:val="0"/>
              <w:adjustRightInd w:val="0"/>
              <w:snapToGrid w:val="0"/>
              <w:spacing w:line="400" w:lineRule="exact"/>
              <w:ind w:firstLine="420" w:firstLineChars="200"/>
              <w:rPr>
                <w:rFonts w:ascii="宋体" w:hAnsi="宋体" w:cs="宋体"/>
              </w:rPr>
            </w:pPr>
            <w:r>
              <w:rPr>
                <w:rFonts w:hint="eastAsia" w:ascii="宋体" w:hAnsi="宋体" w:cs="宋体"/>
              </w:rPr>
              <w:t>2.中标人如未按上述规定缴付代理服务费，其竞选保证金将不予退还。</w:t>
            </w:r>
          </w:p>
          <w:p w14:paraId="7C3D7A5D">
            <w:pPr>
              <w:tabs>
                <w:tab w:val="left" w:pos="525"/>
                <w:tab w:val="left" w:pos="5080"/>
              </w:tabs>
              <w:autoSpaceDE w:val="0"/>
              <w:autoSpaceDN w:val="0"/>
              <w:adjustRightInd w:val="0"/>
              <w:snapToGrid w:val="0"/>
              <w:spacing w:line="400" w:lineRule="exact"/>
              <w:ind w:firstLine="420" w:firstLineChars="200"/>
              <w:rPr>
                <w:rFonts w:ascii="宋体" w:hAnsi="宋体" w:cs="宋体"/>
              </w:rPr>
            </w:pPr>
            <w:r>
              <w:rPr>
                <w:rFonts w:hint="eastAsia" w:ascii="宋体" w:hAnsi="宋体" w:cs="宋体"/>
              </w:rPr>
              <w:t>3.代理服务费缴纳账户信息：</w:t>
            </w:r>
          </w:p>
          <w:p w14:paraId="149345BB">
            <w:pPr>
              <w:tabs>
                <w:tab w:val="left" w:pos="525"/>
                <w:tab w:val="left" w:pos="5080"/>
              </w:tabs>
              <w:autoSpaceDE w:val="0"/>
              <w:autoSpaceDN w:val="0"/>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账户名称：重庆小蓬工程咨询有限责任公司</w:t>
            </w:r>
          </w:p>
          <w:p w14:paraId="2230E83E">
            <w:pPr>
              <w:tabs>
                <w:tab w:val="left" w:pos="525"/>
                <w:tab w:val="left" w:pos="5080"/>
              </w:tabs>
              <w:autoSpaceDE w:val="0"/>
              <w:autoSpaceDN w:val="0"/>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开户行:中国工商银行重庆荣昌昌州支行</w:t>
            </w:r>
          </w:p>
          <w:p w14:paraId="732D139A">
            <w:pPr>
              <w:tabs>
                <w:tab w:val="left" w:pos="525"/>
                <w:tab w:val="left" w:pos="5080"/>
              </w:tabs>
              <w:autoSpaceDE w:val="0"/>
              <w:autoSpaceDN w:val="0"/>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账户号码：3100097109200192890</w:t>
            </w:r>
          </w:p>
          <w:p w14:paraId="6964872A">
            <w:pPr>
              <w:tabs>
                <w:tab w:val="left" w:pos="525"/>
                <w:tab w:val="left" w:pos="5080"/>
              </w:tabs>
              <w:autoSpaceDE w:val="0"/>
              <w:autoSpaceDN w:val="0"/>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基本存款账户编号：J6530151703201</w:t>
            </w:r>
          </w:p>
          <w:p w14:paraId="2CCD82A3">
            <w:pPr>
              <w:pStyle w:val="2"/>
              <w:spacing w:after="0" w:line="400" w:lineRule="exact"/>
              <w:ind w:firstLine="420" w:firstLineChars="200"/>
            </w:pPr>
            <w:r>
              <w:rPr>
                <w:rFonts w:hint="eastAsia" w:ascii="宋体" w:hAnsi="宋体" w:cs="宋体"/>
                <w:color w:val="000000" w:themeColor="text1"/>
                <w14:textFill>
                  <w14:solidFill>
                    <w14:schemeClr w14:val="tx1"/>
                  </w14:solidFill>
                </w14:textFill>
              </w:rPr>
              <w:t>4.代理机构收到代理服务费后提供等额的增值税普通发票。</w:t>
            </w:r>
          </w:p>
        </w:tc>
      </w:tr>
      <w:tr w14:paraId="6855E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4C8391">
            <w:pPr>
              <w:spacing w:line="360" w:lineRule="auto"/>
              <w:jc w:val="center"/>
              <w:rPr>
                <w:rFonts w:ascii="宋体" w:hAnsi="宋体" w:cs="宋体"/>
                <w:szCs w:val="21"/>
              </w:rPr>
            </w:pPr>
            <w:r>
              <w:rPr>
                <w:rFonts w:hint="eastAsia" w:ascii="宋体" w:hAnsi="宋体" w:cs="宋体"/>
                <w:szCs w:val="21"/>
              </w:rPr>
              <w:t>10.6</w:t>
            </w:r>
          </w:p>
        </w:tc>
        <w:tc>
          <w:tcPr>
            <w:tcW w:w="1644" w:type="dxa"/>
            <w:vAlign w:val="center"/>
          </w:tcPr>
          <w:p w14:paraId="1A281C1D">
            <w:pPr>
              <w:spacing w:line="360" w:lineRule="auto"/>
              <w:jc w:val="center"/>
              <w:rPr>
                <w:rFonts w:ascii="宋体" w:hAnsi="宋体" w:cs="宋体"/>
                <w:szCs w:val="21"/>
              </w:rPr>
            </w:pPr>
            <w:r>
              <w:rPr>
                <w:rFonts w:hint="eastAsia" w:ascii="宋体" w:hAnsi="宋体" w:cs="宋体"/>
                <w:szCs w:val="21"/>
              </w:rPr>
              <w:t>验收方式</w:t>
            </w:r>
          </w:p>
        </w:tc>
        <w:tc>
          <w:tcPr>
            <w:tcW w:w="6490" w:type="dxa"/>
            <w:vAlign w:val="center"/>
          </w:tcPr>
          <w:p w14:paraId="094CE964">
            <w:pPr>
              <w:spacing w:line="400" w:lineRule="exact"/>
              <w:ind w:firstLine="420" w:firstLineChars="200"/>
              <w:jc w:val="left"/>
              <w:rPr>
                <w:rFonts w:ascii="宋体" w:hAnsi="宋体" w:cs="宋体"/>
                <w:szCs w:val="21"/>
              </w:rPr>
            </w:pPr>
            <w:r>
              <w:rPr>
                <w:rFonts w:hint="eastAsia" w:ascii="宋体" w:hAnsi="宋体" w:cs="宋体"/>
                <w:szCs w:val="21"/>
              </w:rPr>
              <w:t>1、参照国家规定执行验收。</w:t>
            </w:r>
          </w:p>
          <w:p w14:paraId="7D2DE41A">
            <w:pPr>
              <w:spacing w:line="400" w:lineRule="exact"/>
              <w:ind w:firstLine="420" w:firstLineChars="200"/>
              <w:jc w:val="left"/>
              <w:rPr>
                <w:rFonts w:ascii="宋体" w:hAnsi="宋体" w:cs="宋体"/>
                <w:szCs w:val="21"/>
              </w:rPr>
            </w:pPr>
            <w:r>
              <w:rPr>
                <w:rFonts w:hint="eastAsia" w:ascii="宋体" w:hAnsi="宋体" w:cs="宋体"/>
                <w:szCs w:val="21"/>
              </w:rPr>
              <w:t>2、本项目每完成一个工序，</w:t>
            </w:r>
            <w:r>
              <w:rPr>
                <w:rFonts w:hint="eastAsia" w:ascii="宋体" w:hAnsi="宋体" w:cs="宋体"/>
                <w:color w:val="000000" w:themeColor="text1"/>
                <w:szCs w:val="21"/>
                <w14:textFill>
                  <w14:solidFill>
                    <w14:schemeClr w14:val="tx1"/>
                  </w14:solidFill>
                </w14:textFill>
              </w:rPr>
              <w:t>均邀请发包人到场查看</w:t>
            </w:r>
            <w:r>
              <w:rPr>
                <w:rFonts w:hint="eastAsia" w:ascii="宋体" w:hAnsi="宋体" w:cs="宋体"/>
                <w:szCs w:val="21"/>
              </w:rPr>
              <w:t>，合格之后才能进入下一工序施工，直至工程全部竣工验收合格为止。</w:t>
            </w:r>
          </w:p>
          <w:p w14:paraId="40AE4D14">
            <w:pPr>
              <w:spacing w:line="400" w:lineRule="exact"/>
              <w:ind w:firstLine="420" w:firstLineChars="200"/>
              <w:jc w:val="left"/>
              <w:rPr>
                <w:rFonts w:ascii="宋体" w:hAnsi="宋体" w:cs="宋体"/>
                <w:szCs w:val="21"/>
              </w:rPr>
            </w:pPr>
            <w:r>
              <w:rPr>
                <w:rFonts w:hint="eastAsia" w:ascii="宋体" w:hAnsi="宋体" w:cs="宋体"/>
                <w:szCs w:val="21"/>
              </w:rPr>
              <w:t>3、中标人提供所有设备和材料应有完善的质量检测手段和质量保证体系，必须符合国家标准和行业标准。如验收不合格，对发包人造成损失的，中标人应承担修复、重做、赔偿损失等责任，比选人不再另行付费。</w:t>
            </w:r>
          </w:p>
        </w:tc>
      </w:tr>
      <w:tr w14:paraId="447C6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69E799">
            <w:pPr>
              <w:spacing w:line="360" w:lineRule="auto"/>
              <w:jc w:val="center"/>
              <w:rPr>
                <w:rFonts w:ascii="宋体" w:hAnsi="宋体" w:cs="宋体"/>
                <w:szCs w:val="21"/>
              </w:rPr>
            </w:pPr>
            <w:r>
              <w:rPr>
                <w:rFonts w:hint="eastAsia" w:ascii="宋体" w:hAnsi="宋体" w:cs="宋体"/>
                <w:szCs w:val="21"/>
              </w:rPr>
              <w:t>10.7</w:t>
            </w:r>
          </w:p>
        </w:tc>
        <w:tc>
          <w:tcPr>
            <w:tcW w:w="1644" w:type="dxa"/>
            <w:vAlign w:val="center"/>
          </w:tcPr>
          <w:p w14:paraId="62A0C778">
            <w:pPr>
              <w:spacing w:line="360" w:lineRule="auto"/>
              <w:jc w:val="center"/>
              <w:rPr>
                <w:rFonts w:hint="eastAsia" w:ascii="宋体" w:hAnsi="宋体" w:cs="宋体"/>
                <w:szCs w:val="21"/>
              </w:rPr>
            </w:pPr>
            <w:r>
              <w:rPr>
                <w:rFonts w:hint="eastAsia" w:ascii="宋体" w:hAnsi="宋体" w:cs="宋体"/>
                <w:szCs w:val="21"/>
              </w:rPr>
              <w:t>技术及工期</w:t>
            </w:r>
          </w:p>
          <w:p w14:paraId="1843C4F7">
            <w:pPr>
              <w:spacing w:line="360" w:lineRule="auto"/>
              <w:jc w:val="center"/>
              <w:rPr>
                <w:rFonts w:ascii="宋体" w:hAnsi="宋体" w:cs="宋体"/>
                <w:szCs w:val="21"/>
              </w:rPr>
            </w:pPr>
            <w:r>
              <w:rPr>
                <w:rFonts w:hint="eastAsia" w:ascii="宋体" w:hAnsi="宋体" w:cs="宋体"/>
                <w:szCs w:val="21"/>
              </w:rPr>
              <w:t>要求</w:t>
            </w:r>
          </w:p>
        </w:tc>
        <w:tc>
          <w:tcPr>
            <w:tcW w:w="6490" w:type="dxa"/>
            <w:vAlign w:val="center"/>
          </w:tcPr>
          <w:p w14:paraId="4A89192E">
            <w:pPr>
              <w:spacing w:line="360" w:lineRule="auto"/>
              <w:ind w:firstLine="420" w:firstLineChars="200"/>
              <w:jc w:val="left"/>
            </w:pPr>
            <w:r>
              <w:rPr>
                <w:rFonts w:hint="eastAsia"/>
              </w:rPr>
              <w:t>1、本项目因</w:t>
            </w:r>
            <w:r>
              <w:rPr>
                <w:rFonts w:hint="eastAsia"/>
                <w:highlight w:val="none"/>
              </w:rPr>
              <w:t>承包人</w:t>
            </w:r>
            <w:r>
              <w:rPr>
                <w:rFonts w:hint="eastAsia"/>
              </w:rPr>
              <w:t>原因造成工期延误的违约承担方式和计算方法：由承包人承担由此增加的费用，由此导致工期延误的，工期不予顺延；逾期竣工违约金的计算方法：每延误1天，承包人按3000元/天计算逾期竣工违约金；累计违约金上限不超过签约合同价的3%；承包人支付逾期竣工违约金后，不免除承包人继续完成工程及修补缺陷的义务。</w:t>
            </w:r>
          </w:p>
          <w:p w14:paraId="32D26864">
            <w:pPr>
              <w:spacing w:line="360" w:lineRule="auto"/>
              <w:ind w:firstLine="420" w:firstLineChars="200"/>
              <w:jc w:val="left"/>
            </w:pPr>
            <w:r>
              <w:rPr>
                <w:rFonts w:hint="eastAsia"/>
              </w:rPr>
              <w:t>2、特别强调：若施工时需制定施工专项方案，由中标人制定方案，方案须通过比选人确认。</w:t>
            </w:r>
          </w:p>
          <w:p w14:paraId="6030980F">
            <w:pPr>
              <w:spacing w:line="360" w:lineRule="auto"/>
              <w:ind w:firstLine="420" w:firstLineChars="200"/>
              <w:jc w:val="left"/>
            </w:pPr>
            <w:r>
              <w:rPr>
                <w:rFonts w:hint="eastAsia"/>
              </w:rPr>
              <w:t>3、施工合同签订以后，开工时间由比选人发出开工令为准。</w:t>
            </w:r>
          </w:p>
          <w:p w14:paraId="4B447FF3">
            <w:pPr>
              <w:spacing w:line="360" w:lineRule="auto"/>
              <w:ind w:firstLine="420" w:firstLineChars="200"/>
              <w:jc w:val="left"/>
            </w:pPr>
            <w:r>
              <w:rPr>
                <w:rFonts w:hint="eastAsia"/>
              </w:rPr>
              <w:t>4、若设计图需修改，中标人须配合比选人更改工程量清单。</w:t>
            </w:r>
          </w:p>
          <w:p w14:paraId="028E7C7D">
            <w:pPr>
              <w:spacing w:line="360" w:lineRule="auto"/>
              <w:ind w:firstLine="420" w:firstLineChars="200"/>
              <w:jc w:val="left"/>
            </w:pPr>
            <w:r>
              <w:rPr>
                <w:rFonts w:hint="eastAsia"/>
              </w:rPr>
              <w:t>5、竣工验收后30日内向比选人提交结算、技术资料，延后一天按500元每天计取违约金。</w:t>
            </w:r>
          </w:p>
        </w:tc>
      </w:tr>
      <w:tr w14:paraId="699C7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FA2845">
            <w:pPr>
              <w:spacing w:line="360" w:lineRule="auto"/>
              <w:jc w:val="center"/>
              <w:rPr>
                <w:rFonts w:ascii="宋体" w:hAnsi="宋体" w:cs="宋体"/>
                <w:szCs w:val="21"/>
              </w:rPr>
            </w:pPr>
            <w:r>
              <w:rPr>
                <w:rFonts w:hint="eastAsia" w:ascii="宋体" w:hAnsi="宋体" w:cs="宋体"/>
                <w:szCs w:val="21"/>
              </w:rPr>
              <w:t>10.10</w:t>
            </w:r>
          </w:p>
        </w:tc>
        <w:tc>
          <w:tcPr>
            <w:tcW w:w="1644" w:type="dxa"/>
            <w:vAlign w:val="center"/>
          </w:tcPr>
          <w:p w14:paraId="7301CB54">
            <w:pPr>
              <w:spacing w:line="360" w:lineRule="auto"/>
              <w:jc w:val="center"/>
              <w:rPr>
                <w:rFonts w:ascii="宋体" w:hAnsi="宋体" w:cs="宋体"/>
                <w:szCs w:val="21"/>
              </w:rPr>
            </w:pPr>
            <w:r>
              <w:rPr>
                <w:rFonts w:hint="eastAsia" w:ascii="宋体" w:hAnsi="宋体" w:cs="宋体"/>
                <w:szCs w:val="21"/>
              </w:rPr>
              <w:t>安全生产</w:t>
            </w:r>
          </w:p>
        </w:tc>
        <w:tc>
          <w:tcPr>
            <w:tcW w:w="6490" w:type="dxa"/>
            <w:vAlign w:val="center"/>
          </w:tcPr>
          <w:p w14:paraId="493A4D6E">
            <w:pPr>
              <w:spacing w:line="360" w:lineRule="auto"/>
              <w:ind w:firstLine="420" w:firstLineChars="200"/>
              <w:jc w:val="left"/>
              <w:rPr>
                <w:rFonts w:ascii="宋体" w:hAnsi="宋体" w:cs="宋体"/>
                <w:szCs w:val="21"/>
              </w:rPr>
            </w:pPr>
            <w:r>
              <w:rPr>
                <w:rFonts w:hint="eastAsia" w:ascii="宋体" w:hAnsi="宋体" w:cs="宋体"/>
                <w:szCs w:val="21"/>
              </w:rPr>
              <w:t>1、中标人应负责施工安全（包含但不仅限于施工现场及施工周边的施工人身安全、行人安全等），若发生一切安全事故和经济损失，责任由中标人全部承担，比选人不承担任何责任。</w:t>
            </w:r>
          </w:p>
          <w:p w14:paraId="029A9ED3">
            <w:pPr>
              <w:spacing w:line="360" w:lineRule="auto"/>
              <w:ind w:firstLine="420" w:firstLineChars="200"/>
              <w:jc w:val="left"/>
              <w:rPr>
                <w:rFonts w:ascii="宋体" w:hAnsi="宋体" w:cs="宋体"/>
                <w:szCs w:val="21"/>
              </w:rPr>
            </w:pPr>
            <w:r>
              <w:rPr>
                <w:rFonts w:hint="eastAsia" w:ascii="宋体" w:hAnsi="宋体" w:cs="宋体"/>
                <w:szCs w:val="21"/>
              </w:rPr>
              <w:t>2、在施工过程中，中标人须做到安全施工、文明施工，并做好相应的施工安全公告及警戒标识，施工过程中发生的一切安全事故由中标人自行负责处理。中标人应当与其施工人员建立劳动关系，承担全部用人用工主体责任。</w:t>
            </w:r>
          </w:p>
        </w:tc>
      </w:tr>
      <w:tr w14:paraId="6A216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F2144D">
            <w:pPr>
              <w:snapToGrid w:val="0"/>
              <w:spacing w:line="360" w:lineRule="auto"/>
              <w:jc w:val="center"/>
              <w:rPr>
                <w:rFonts w:ascii="宋体" w:hAnsi="宋体"/>
                <w:kern w:val="0"/>
                <w:szCs w:val="21"/>
              </w:rPr>
            </w:pPr>
            <w:r>
              <w:rPr>
                <w:rFonts w:ascii="宋体" w:hAnsi="宋体"/>
                <w:kern w:val="0"/>
                <w:szCs w:val="21"/>
              </w:rPr>
              <w:t>10.</w:t>
            </w:r>
            <w:r>
              <w:rPr>
                <w:rFonts w:hint="eastAsia" w:ascii="宋体" w:hAnsi="宋体"/>
                <w:kern w:val="0"/>
                <w:szCs w:val="21"/>
              </w:rPr>
              <w:t>11</w:t>
            </w:r>
          </w:p>
        </w:tc>
        <w:tc>
          <w:tcPr>
            <w:tcW w:w="1644" w:type="dxa"/>
            <w:vAlign w:val="center"/>
          </w:tcPr>
          <w:p w14:paraId="79178EB1">
            <w:pPr>
              <w:snapToGrid w:val="0"/>
              <w:spacing w:line="360" w:lineRule="auto"/>
              <w:jc w:val="center"/>
              <w:rPr>
                <w:rFonts w:ascii="宋体" w:hAnsi="宋体"/>
                <w:kern w:val="0"/>
                <w:szCs w:val="21"/>
              </w:rPr>
            </w:pPr>
            <w:r>
              <w:rPr>
                <w:rFonts w:hint="eastAsia" w:ascii="宋体" w:hAnsi="宋体"/>
                <w:kern w:val="0"/>
                <w:szCs w:val="21"/>
              </w:rPr>
              <w:t>公平竞争审查</w:t>
            </w:r>
          </w:p>
        </w:tc>
        <w:tc>
          <w:tcPr>
            <w:tcW w:w="6490" w:type="dxa"/>
            <w:vAlign w:val="center"/>
          </w:tcPr>
          <w:p w14:paraId="7D0A9DFB">
            <w:pPr>
              <w:snapToGrid w:val="0"/>
              <w:spacing w:line="360" w:lineRule="auto"/>
              <w:ind w:firstLine="420" w:firstLineChars="200"/>
              <w:jc w:val="left"/>
              <w:rPr>
                <w:rFonts w:ascii="宋体" w:hAnsi="宋体"/>
                <w:i/>
                <w:kern w:val="0"/>
                <w:szCs w:val="21"/>
              </w:rPr>
            </w:pPr>
            <w:r>
              <w:rPr>
                <w:rFonts w:hint="eastAsia" w:ascii="宋体" w:hAnsi="宋体"/>
                <w:kern w:val="0"/>
                <w:szCs w:val="21"/>
              </w:rPr>
              <w:t>公平竞争审查按照国发〔2016〕34号的规定，开展公平竞争审查，请参与的竞选人及时反馈意见。</w:t>
            </w:r>
          </w:p>
        </w:tc>
      </w:tr>
      <w:tr w14:paraId="40E77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FF0491">
            <w:pPr>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0.1</w:t>
            </w:r>
            <w:r>
              <w:rPr>
                <w:rFonts w:hint="eastAsia" w:ascii="宋体" w:hAnsi="宋体"/>
                <w:kern w:val="0"/>
                <w:szCs w:val="21"/>
              </w:rPr>
              <w:t>2</w:t>
            </w:r>
          </w:p>
        </w:tc>
        <w:tc>
          <w:tcPr>
            <w:tcW w:w="1644" w:type="dxa"/>
            <w:vAlign w:val="center"/>
          </w:tcPr>
          <w:p w14:paraId="7C6B22C9">
            <w:pPr>
              <w:snapToGrid w:val="0"/>
              <w:spacing w:line="360" w:lineRule="auto"/>
              <w:jc w:val="center"/>
              <w:rPr>
                <w:rFonts w:ascii="宋体" w:hAnsi="宋体"/>
                <w:kern w:val="0"/>
                <w:szCs w:val="21"/>
              </w:rPr>
            </w:pPr>
            <w:r>
              <w:rPr>
                <w:rFonts w:hint="eastAsia" w:ascii="宋体" w:hAnsi="宋体" w:cs="宋体"/>
              </w:rPr>
              <w:t>竞选人不得存在的情形</w:t>
            </w:r>
          </w:p>
        </w:tc>
        <w:tc>
          <w:tcPr>
            <w:tcW w:w="6490" w:type="dxa"/>
            <w:vAlign w:val="center"/>
          </w:tcPr>
          <w:p w14:paraId="4B2094A3">
            <w:pPr>
              <w:snapToGrid w:val="0"/>
              <w:spacing w:line="360" w:lineRule="auto"/>
              <w:ind w:firstLine="420" w:firstLineChars="200"/>
              <w:jc w:val="left"/>
              <w:rPr>
                <w:rFonts w:ascii="宋体" w:hAnsi="宋体" w:cs="宋体"/>
              </w:rPr>
            </w:pPr>
            <w:r>
              <w:rPr>
                <w:rFonts w:hint="eastAsia" w:ascii="宋体" w:hAnsi="宋体" w:cs="宋体"/>
              </w:rPr>
              <w:t>1、合同生效后，中标人按比选人或监理（如有）指令时间进场。若中标人超过指令时间7日未进场，比选人有权单方面解除合同并没收履约保证金。</w:t>
            </w:r>
          </w:p>
          <w:p w14:paraId="008CCCE1">
            <w:pPr>
              <w:snapToGrid w:val="0"/>
              <w:spacing w:line="360" w:lineRule="auto"/>
              <w:ind w:firstLine="420" w:firstLineChars="200"/>
              <w:jc w:val="left"/>
              <w:rPr>
                <w:rFonts w:ascii="宋体" w:hAnsi="宋体" w:cs="宋体"/>
              </w:rPr>
            </w:pPr>
            <w:r>
              <w:rPr>
                <w:rFonts w:hint="eastAsia" w:ascii="宋体" w:hAnsi="宋体" w:cs="宋体"/>
              </w:rPr>
              <w:t>2、本项目因比选人遇不可抗力原因导致工期延长的，则工期顺延，中标人不得以此向比选人要求索赔。</w:t>
            </w:r>
          </w:p>
          <w:p w14:paraId="030F3464">
            <w:pPr>
              <w:snapToGrid w:val="0"/>
              <w:spacing w:line="360" w:lineRule="auto"/>
              <w:ind w:firstLine="420" w:firstLineChars="200"/>
              <w:jc w:val="left"/>
              <w:rPr>
                <w:rFonts w:ascii="宋体" w:hAnsi="宋体" w:cs="宋体"/>
              </w:rPr>
            </w:pPr>
            <w:r>
              <w:rPr>
                <w:rFonts w:hint="eastAsia" w:ascii="宋体" w:hAnsi="宋体" w:cs="宋体"/>
              </w:rPr>
              <w:t>3、按照相应机关制定的方案和安全操作规程程序进行施工，同时接受比选现场人员的监督和管理。控制扬尘，建筑垃圾全部由中标人自行清理、清运。</w:t>
            </w:r>
          </w:p>
          <w:p w14:paraId="4AF0D62E">
            <w:pPr>
              <w:snapToGrid w:val="0"/>
              <w:spacing w:line="360" w:lineRule="auto"/>
              <w:ind w:firstLine="420" w:firstLineChars="200"/>
              <w:jc w:val="left"/>
              <w:rPr>
                <w:rFonts w:ascii="宋体" w:hAnsi="宋体" w:cs="宋体"/>
              </w:rPr>
            </w:pPr>
            <w:r>
              <w:rPr>
                <w:rFonts w:hint="eastAsia" w:ascii="宋体" w:hAnsi="宋体" w:cs="宋体"/>
              </w:rPr>
              <w:t>4、单位负责人为同一人或者存在控股、管理关系的不同单位，不得在同一标段中同时竞选。</w:t>
            </w:r>
          </w:p>
          <w:p w14:paraId="1811A02C">
            <w:pPr>
              <w:snapToGrid w:val="0"/>
              <w:spacing w:line="360" w:lineRule="auto"/>
              <w:ind w:firstLine="420" w:firstLineChars="200"/>
              <w:jc w:val="left"/>
              <w:rPr>
                <w:rFonts w:ascii="宋体" w:hAnsi="宋体" w:cs="宋体"/>
              </w:rPr>
            </w:pPr>
            <w:r>
              <w:rPr>
                <w:rFonts w:hint="eastAsia" w:ascii="宋体" w:hAnsi="宋体" w:cs="宋体"/>
              </w:rPr>
              <w:t>5、法律法规或竞选人须知前附表规定的其他情形。</w:t>
            </w:r>
          </w:p>
          <w:p w14:paraId="64EEDE24">
            <w:pPr>
              <w:snapToGrid w:val="0"/>
              <w:spacing w:line="360" w:lineRule="auto"/>
              <w:ind w:firstLine="420" w:firstLineChars="200"/>
              <w:jc w:val="left"/>
              <w:rPr>
                <w:rFonts w:ascii="宋体" w:hAnsi="宋体" w:cs="宋体"/>
              </w:rPr>
            </w:pPr>
            <w:r>
              <w:rPr>
                <w:rFonts w:hint="eastAsia" w:ascii="宋体" w:hAnsi="宋体" w:cs="宋体"/>
              </w:rPr>
              <w:t>注：比选人及代理机构有权对参与竞选的各竞选人之间的关联性进行核查。若发现竞选人存在上述情况比选人有权取消其中标资格，并按相关法律法规报招标投标监督部门处理，其竞选保证金不予退还，竞选人承担因此造成的相关责任并赔偿相应损失。</w:t>
            </w:r>
          </w:p>
        </w:tc>
      </w:tr>
    </w:tbl>
    <w:p w14:paraId="72937718">
      <w:pPr>
        <w:spacing w:line="360" w:lineRule="auto"/>
        <w:jc w:val="center"/>
        <w:rPr>
          <w:rFonts w:asciiTheme="minorEastAsia" w:hAnsiTheme="minorEastAsia" w:eastAsiaTheme="minorEastAsia" w:cstheme="minorEastAsia"/>
          <w:sz w:val="36"/>
          <w:szCs w:val="36"/>
        </w:rPr>
      </w:pPr>
      <w:bookmarkStart w:id="68" w:name="_Toc200513126"/>
      <w:bookmarkStart w:id="69" w:name="_Toc430530435"/>
      <w:bookmarkStart w:id="70" w:name="_Toc277082552"/>
      <w:bookmarkStart w:id="71" w:name="_Toc224103317"/>
      <w:bookmarkStart w:id="72" w:name="_Toc287607746"/>
      <w:bookmarkStart w:id="73" w:name="_Toc287620685"/>
      <w:r>
        <w:rPr>
          <w:rFonts w:ascii="宋体" w:hAnsi="宋体"/>
          <w:snapToGrid w:val="0"/>
        </w:rPr>
        <w:br w:type="page"/>
      </w:r>
      <w:r>
        <w:rPr>
          <w:rFonts w:hint="eastAsia" w:asciiTheme="minorEastAsia" w:hAnsiTheme="minorEastAsia" w:eastAsiaTheme="minorEastAsia" w:cstheme="minorEastAsia"/>
          <w:b/>
          <w:bCs/>
          <w:sz w:val="52"/>
          <w:szCs w:val="52"/>
        </w:rPr>
        <w:t>比 选 确 认 函</w:t>
      </w:r>
    </w:p>
    <w:p w14:paraId="332BC046">
      <w:pPr>
        <w:keepNext/>
        <w:keepLines/>
        <w:spacing w:before="340" w:after="330" w:line="360" w:lineRule="auto"/>
        <w:rPr>
          <w:rFonts w:asciiTheme="minorEastAsia" w:hAnsiTheme="minorEastAsia" w:eastAsiaTheme="minorEastAsia" w:cstheme="minorEastAsia"/>
          <w:kern w:val="44"/>
          <w:szCs w:val="21"/>
        </w:rPr>
      </w:pPr>
      <w:r>
        <w:rPr>
          <w:rFonts w:hint="eastAsia" w:asciiTheme="minorEastAsia" w:hAnsiTheme="minorEastAsia" w:eastAsiaTheme="minorEastAsia" w:cstheme="minorEastAsia"/>
          <w:kern w:val="44"/>
          <w:szCs w:val="21"/>
        </w:rPr>
        <w:t> </w:t>
      </w:r>
    </w:p>
    <w:p w14:paraId="7692EAF0">
      <w:pPr>
        <w:keepNext/>
        <w:keepLines/>
        <w:spacing w:before="340" w:after="330" w:line="360" w:lineRule="auto"/>
        <w:jc w:val="left"/>
        <w:rPr>
          <w:rFonts w:asciiTheme="minorEastAsia" w:hAnsiTheme="minorEastAsia" w:eastAsiaTheme="minorEastAsia" w:cstheme="minorEastAsia"/>
          <w:kern w:val="44"/>
          <w:sz w:val="30"/>
          <w:szCs w:val="30"/>
        </w:rPr>
      </w:pPr>
      <w:r>
        <w:rPr>
          <w:rFonts w:hint="eastAsia" w:asciiTheme="minorEastAsia" w:hAnsiTheme="minorEastAsia" w:eastAsiaTheme="minorEastAsia" w:cstheme="minorEastAsia"/>
          <w:kern w:val="44"/>
          <w:sz w:val="30"/>
          <w:szCs w:val="30"/>
        </w:rPr>
        <w:t xml:space="preserve">重庆小蓬工程咨询有限责任公司：    </w:t>
      </w:r>
    </w:p>
    <w:p w14:paraId="570D7A32">
      <w:pPr>
        <w:keepNext/>
        <w:keepLines/>
        <w:spacing w:before="340" w:after="330" w:line="360" w:lineRule="auto"/>
        <w:ind w:firstLine="420"/>
        <w:jc w:val="left"/>
        <w:rPr>
          <w:rFonts w:asciiTheme="minorEastAsia" w:hAnsiTheme="minorEastAsia" w:eastAsiaTheme="minorEastAsia" w:cstheme="minorEastAsia"/>
          <w:kern w:val="44"/>
          <w:sz w:val="30"/>
          <w:szCs w:val="30"/>
        </w:rPr>
      </w:pPr>
      <w:r>
        <w:rPr>
          <w:rFonts w:hint="eastAsia" w:asciiTheme="minorEastAsia" w:hAnsiTheme="minorEastAsia" w:eastAsiaTheme="minorEastAsia" w:cstheme="minorEastAsia"/>
          <w:kern w:val="44"/>
          <w:sz w:val="30"/>
          <w:szCs w:val="30"/>
        </w:rPr>
        <w:t xml:space="preserve"> 我单位对你公司组织的</w:t>
      </w:r>
      <w:r>
        <w:rPr>
          <w:rFonts w:hint="eastAsia" w:asciiTheme="minorEastAsia" w:hAnsiTheme="minorEastAsia" w:eastAsiaTheme="minorEastAsia" w:cstheme="minorEastAsia"/>
          <w:color w:val="000000" w:themeColor="text1"/>
          <w:kern w:val="44"/>
          <w:sz w:val="30"/>
          <w:szCs w:val="30"/>
          <w14:textFill>
            <w14:solidFill>
              <w14:schemeClr w14:val="tx1"/>
            </w14:solidFill>
          </w14:textFill>
        </w:rPr>
        <w:t>《荣昌猪父系选育场粪污处理区升级改造》</w:t>
      </w:r>
      <w:r>
        <w:rPr>
          <w:rFonts w:hint="eastAsia" w:asciiTheme="minorEastAsia" w:hAnsiTheme="minorEastAsia" w:eastAsiaTheme="minorEastAsia" w:cstheme="minorEastAsia"/>
          <w:kern w:val="44"/>
          <w:sz w:val="30"/>
          <w:szCs w:val="30"/>
        </w:rPr>
        <w:t>比选工作进行确认，内容包括：</w:t>
      </w:r>
    </w:p>
    <w:p w14:paraId="643EE884">
      <w:pPr>
        <w:pStyle w:val="2"/>
        <w:numPr>
          <w:ilvl w:val="0"/>
          <w:numId w:val="7"/>
        </w:numPr>
        <w:spacing w:line="360" w:lineRule="auto"/>
        <w:ind w:firstLine="560" w:firstLineChars="200"/>
        <w:rPr>
          <w:rFonts w:ascii="宋体" w:hAnsi="宋体" w:cs="宋体"/>
          <w:kern w:val="0"/>
          <w:sz w:val="28"/>
          <w:szCs w:val="28"/>
          <w:lang w:bidi="ar"/>
        </w:rPr>
      </w:pPr>
      <w:r>
        <w:rPr>
          <w:rFonts w:hint="eastAsia" w:ascii="宋体" w:hAnsi="宋体" w:cs="宋体"/>
          <w:kern w:val="0"/>
          <w:sz w:val="28"/>
          <w:szCs w:val="28"/>
          <w:lang w:bidi="ar"/>
        </w:rPr>
        <w:t xml:space="preserve">已缴纳比选文件费，自行下载本项目比选文件以及图纸、补遗等开标前公布的所有项目资料。 </w:t>
      </w:r>
    </w:p>
    <w:p w14:paraId="7CA065DE">
      <w:pPr>
        <w:pStyle w:val="2"/>
        <w:numPr>
          <w:ilvl w:val="0"/>
          <w:numId w:val="7"/>
        </w:numPr>
        <w:spacing w:line="360" w:lineRule="auto"/>
        <w:ind w:firstLine="560" w:firstLineChars="200"/>
        <w:rPr>
          <w:rFonts w:ascii="宋体" w:hAnsi="宋体" w:cs="宋体"/>
          <w:kern w:val="0"/>
          <w:sz w:val="28"/>
          <w:szCs w:val="28"/>
          <w:lang w:bidi="ar"/>
        </w:rPr>
      </w:pPr>
      <w:r>
        <w:rPr>
          <w:rFonts w:hint="eastAsia" w:ascii="宋体" w:hAnsi="宋体" w:cs="宋体"/>
          <w:kern w:val="0"/>
          <w:sz w:val="28"/>
          <w:szCs w:val="28"/>
          <w:lang w:bidi="ar"/>
        </w:rPr>
        <w:t>对比选文件及比选工作无质疑或质疑后已得到满意答复。</w:t>
      </w:r>
    </w:p>
    <w:p w14:paraId="7A8499C4">
      <w:pPr>
        <w:pStyle w:val="2"/>
        <w:numPr>
          <w:ilvl w:val="0"/>
          <w:numId w:val="7"/>
        </w:numPr>
        <w:spacing w:line="360" w:lineRule="auto"/>
        <w:ind w:firstLine="560" w:firstLineChars="200"/>
        <w:rPr>
          <w:rFonts w:ascii="宋体" w:hAnsi="宋体" w:cs="宋体"/>
          <w:kern w:val="0"/>
          <w:sz w:val="28"/>
          <w:szCs w:val="28"/>
          <w:lang w:bidi="ar"/>
        </w:rPr>
      </w:pPr>
      <w:r>
        <w:rPr>
          <w:rFonts w:hint="eastAsia" w:ascii="宋体" w:hAnsi="宋体" w:cs="宋体"/>
          <w:kern w:val="0"/>
          <w:sz w:val="28"/>
          <w:szCs w:val="28"/>
          <w:lang w:bidi="ar"/>
        </w:rPr>
        <w:t>对进入比选程序无异议。</w:t>
      </w:r>
    </w:p>
    <w:p w14:paraId="00DD375F">
      <w:pPr>
        <w:spacing w:line="360" w:lineRule="auto"/>
        <w:jc w:val="center"/>
        <w:rPr>
          <w:rFonts w:asciiTheme="minorEastAsia" w:hAnsiTheme="minorEastAsia" w:eastAsiaTheme="minorEastAsia" w:cstheme="minorEastAsia"/>
        </w:rPr>
      </w:pPr>
    </w:p>
    <w:p w14:paraId="68802761">
      <w:pPr>
        <w:spacing w:line="360" w:lineRule="auto"/>
        <w:ind w:firstLine="3000" w:firstLineChars="10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竞选单位（盖章）：</w:t>
      </w:r>
    </w:p>
    <w:p w14:paraId="21AE48ED">
      <w:pPr>
        <w:spacing w:line="360" w:lineRule="auto"/>
        <w:ind w:firstLine="3000" w:firstLineChars="10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法定代表人或代理人（盖章或签字）：</w:t>
      </w:r>
    </w:p>
    <w:p w14:paraId="695BAB72">
      <w:pPr>
        <w:spacing w:line="360" w:lineRule="auto"/>
        <w:ind w:firstLine="3000" w:firstLineChars="10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 期：</w:t>
      </w:r>
    </w:p>
    <w:p w14:paraId="1EE3879D">
      <w:pPr>
        <w:spacing w:line="360" w:lineRule="auto"/>
        <w:jc w:val="left"/>
        <w:rPr>
          <w:rFonts w:asciiTheme="minorEastAsia" w:hAnsiTheme="minorEastAsia" w:eastAsiaTheme="minorEastAsia" w:cstheme="minorEastAsia"/>
          <w:sz w:val="24"/>
        </w:rPr>
      </w:pPr>
    </w:p>
    <w:p w14:paraId="2A5DA1AC">
      <w:pPr>
        <w:spacing w:line="360" w:lineRule="auto"/>
        <w:jc w:val="left"/>
        <w:rPr>
          <w:rFonts w:asciiTheme="minorEastAsia" w:hAnsiTheme="minorEastAsia" w:eastAsiaTheme="minorEastAsia" w:cstheme="minorEastAsia"/>
          <w:sz w:val="24"/>
        </w:rPr>
      </w:pPr>
    </w:p>
    <w:p w14:paraId="7A9D05F1">
      <w:pPr>
        <w:spacing w:line="360" w:lineRule="auto"/>
        <w:jc w:val="left"/>
        <w:rPr>
          <w:rFonts w:asciiTheme="minorEastAsia" w:hAnsiTheme="minorEastAsia" w:eastAsiaTheme="minorEastAsia" w:cstheme="minorEastAsia"/>
          <w:sz w:val="24"/>
        </w:rPr>
      </w:pPr>
    </w:p>
    <w:p w14:paraId="5FE54282">
      <w:pPr>
        <w:spacing w:line="360" w:lineRule="auto"/>
        <w:ind w:firstLine="480" w:firstLineChars="200"/>
        <w:jc w:val="left"/>
        <w:rPr>
          <w:rFonts w:asciiTheme="minorEastAsia" w:hAnsiTheme="minorEastAsia" w:eastAsiaTheme="minorEastAsia" w:cstheme="minorEastAsia"/>
          <w:sz w:val="24"/>
        </w:rPr>
      </w:pPr>
    </w:p>
    <w:p w14:paraId="1221D6B9">
      <w:pPr>
        <w:pStyle w:val="2"/>
        <w:spacing w:line="360" w:lineRule="auto"/>
      </w:pPr>
      <w:r>
        <w:rPr>
          <w:rFonts w:hint="eastAsia" w:ascii="宋体" w:hAnsi="宋体" w:cs="宋体"/>
          <w:sz w:val="24"/>
        </w:rPr>
        <w:br w:type="page"/>
      </w:r>
    </w:p>
    <w:bookmarkEnd w:id="68"/>
    <w:bookmarkEnd w:id="69"/>
    <w:bookmarkEnd w:id="70"/>
    <w:bookmarkEnd w:id="71"/>
    <w:bookmarkEnd w:id="72"/>
    <w:bookmarkEnd w:id="73"/>
    <w:p w14:paraId="26D50AB2">
      <w:pPr>
        <w:pStyle w:val="4"/>
        <w:spacing w:before="0" w:after="0" w:line="360" w:lineRule="auto"/>
        <w:rPr>
          <w:rFonts w:ascii="宋体" w:hAnsi="宋体"/>
          <w:b w:val="0"/>
          <w:snapToGrid w:val="0"/>
        </w:rPr>
      </w:pPr>
      <w:bookmarkStart w:id="74" w:name="_Toc509218710"/>
      <w:bookmarkStart w:id="75" w:name="_Toc26994"/>
      <w:bookmarkStart w:id="76" w:name="_Toc7788"/>
      <w:bookmarkStart w:id="77" w:name="_Toc20466"/>
      <w:bookmarkStart w:id="78" w:name="_Toc22087"/>
      <w:r>
        <w:rPr>
          <w:rFonts w:ascii="宋体" w:hAnsi="宋体"/>
          <w:b w:val="0"/>
          <w:snapToGrid w:val="0"/>
        </w:rPr>
        <w:t>1.  总则</w:t>
      </w:r>
      <w:bookmarkEnd w:id="74"/>
      <w:bookmarkEnd w:id="75"/>
      <w:bookmarkEnd w:id="76"/>
    </w:p>
    <w:p w14:paraId="71D60592">
      <w:pPr>
        <w:pStyle w:val="5"/>
        <w:snapToGrid w:val="0"/>
        <w:spacing w:before="0" w:after="0" w:line="360" w:lineRule="auto"/>
        <w:rPr>
          <w:rFonts w:ascii="宋体" w:hAnsi="宋体"/>
          <w:b w:val="0"/>
          <w:snapToGrid w:val="0"/>
          <w:sz w:val="24"/>
          <w:szCs w:val="24"/>
        </w:rPr>
      </w:pPr>
      <w:bookmarkStart w:id="79" w:name="_Toc509218711"/>
      <w:bookmarkStart w:id="80" w:name="_Toc287620686"/>
      <w:bookmarkStart w:id="81" w:name="_Toc277082553"/>
      <w:bookmarkStart w:id="82" w:name="_Toc287607747"/>
      <w:bookmarkStart w:id="83" w:name="_Toc21822"/>
      <w:bookmarkStart w:id="84" w:name="_Toc430530436"/>
      <w:bookmarkStart w:id="85" w:name="_Toc200513127"/>
      <w:bookmarkStart w:id="86" w:name="_Toc224103318"/>
      <w:bookmarkStart w:id="87" w:name="_Toc3892"/>
      <w:r>
        <w:rPr>
          <w:rFonts w:ascii="宋体" w:hAnsi="宋体"/>
          <w:b w:val="0"/>
          <w:snapToGrid w:val="0"/>
          <w:sz w:val="24"/>
          <w:szCs w:val="24"/>
        </w:rPr>
        <w:t>1.1  项目概况</w:t>
      </w:r>
      <w:bookmarkEnd w:id="79"/>
      <w:bookmarkEnd w:id="80"/>
      <w:bookmarkEnd w:id="81"/>
      <w:bookmarkEnd w:id="82"/>
      <w:bookmarkEnd w:id="83"/>
      <w:bookmarkEnd w:id="84"/>
      <w:bookmarkEnd w:id="85"/>
      <w:bookmarkEnd w:id="86"/>
      <w:bookmarkEnd w:id="87"/>
    </w:p>
    <w:p w14:paraId="1A0EF6E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1.1.1  根据《中华人民共和国招标投标法》等有关法律、法规和规章的规定，本</w:t>
      </w:r>
      <w:r>
        <w:rPr>
          <w:rFonts w:hint="eastAsia" w:ascii="宋体" w:hAnsi="宋体"/>
          <w:snapToGrid w:val="0"/>
          <w:kern w:val="0"/>
          <w:szCs w:val="21"/>
        </w:rPr>
        <w:t>比选</w:t>
      </w:r>
      <w:r>
        <w:rPr>
          <w:rFonts w:ascii="宋体" w:hAnsi="宋体"/>
          <w:snapToGrid w:val="0"/>
          <w:kern w:val="0"/>
          <w:szCs w:val="21"/>
        </w:rPr>
        <w:t>项目已具备</w:t>
      </w:r>
      <w:r>
        <w:rPr>
          <w:rFonts w:hint="eastAsia" w:ascii="宋体" w:hAnsi="宋体"/>
          <w:snapToGrid w:val="0"/>
          <w:kern w:val="0"/>
          <w:szCs w:val="21"/>
        </w:rPr>
        <w:t>比选</w:t>
      </w:r>
      <w:r>
        <w:rPr>
          <w:rFonts w:ascii="宋体" w:hAnsi="宋体"/>
          <w:snapToGrid w:val="0"/>
          <w:kern w:val="0"/>
          <w:szCs w:val="21"/>
        </w:rPr>
        <w:t>条件，现对本</w:t>
      </w:r>
      <w:r>
        <w:rPr>
          <w:rFonts w:hint="eastAsia" w:ascii="宋体" w:hAnsi="宋体"/>
          <w:snapToGrid w:val="0"/>
          <w:kern w:val="0"/>
          <w:szCs w:val="21"/>
        </w:rPr>
        <w:t>项目</w:t>
      </w:r>
      <w:r>
        <w:rPr>
          <w:rFonts w:ascii="宋体" w:hAnsi="宋体"/>
          <w:snapToGrid w:val="0"/>
          <w:kern w:val="0"/>
          <w:szCs w:val="21"/>
        </w:rPr>
        <w:t>施工进行</w:t>
      </w:r>
      <w:r>
        <w:rPr>
          <w:rFonts w:hint="eastAsia" w:ascii="宋体" w:hAnsi="宋体"/>
          <w:snapToGrid w:val="0"/>
          <w:kern w:val="0"/>
          <w:szCs w:val="21"/>
        </w:rPr>
        <w:t>比选</w:t>
      </w:r>
      <w:r>
        <w:rPr>
          <w:rFonts w:ascii="宋体" w:hAnsi="宋体"/>
          <w:snapToGrid w:val="0"/>
          <w:kern w:val="0"/>
          <w:szCs w:val="21"/>
        </w:rPr>
        <w:t>。</w:t>
      </w:r>
    </w:p>
    <w:p w14:paraId="4D31B5A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1.1.2  本</w:t>
      </w:r>
      <w:r>
        <w:rPr>
          <w:rFonts w:hint="eastAsia" w:ascii="宋体" w:hAnsi="宋体"/>
          <w:snapToGrid w:val="0"/>
          <w:kern w:val="0"/>
          <w:szCs w:val="21"/>
        </w:rPr>
        <w:t>比选</w:t>
      </w:r>
      <w:r>
        <w:rPr>
          <w:rFonts w:ascii="宋体" w:hAnsi="宋体"/>
          <w:snapToGrid w:val="0"/>
          <w:kern w:val="0"/>
          <w:szCs w:val="21"/>
        </w:rPr>
        <w:t>项目</w:t>
      </w:r>
      <w:r>
        <w:rPr>
          <w:rFonts w:hint="eastAsia" w:ascii="宋体" w:hAnsi="宋体"/>
          <w:snapToGrid w:val="0"/>
          <w:kern w:val="0"/>
          <w:szCs w:val="21"/>
        </w:rPr>
        <w:t>比选</w:t>
      </w:r>
      <w:r>
        <w:rPr>
          <w:rFonts w:ascii="宋体" w:hAnsi="宋体"/>
          <w:snapToGrid w:val="0"/>
          <w:kern w:val="0"/>
          <w:szCs w:val="21"/>
        </w:rPr>
        <w:t>人：见</w:t>
      </w:r>
      <w:r>
        <w:rPr>
          <w:rFonts w:hint="eastAsia" w:ascii="宋体" w:hAnsi="宋体"/>
          <w:snapToGrid w:val="0"/>
          <w:kern w:val="0"/>
          <w:szCs w:val="21"/>
        </w:rPr>
        <w:t>竞选</w:t>
      </w:r>
      <w:r>
        <w:rPr>
          <w:rFonts w:ascii="宋体" w:hAnsi="宋体"/>
          <w:snapToGrid w:val="0"/>
          <w:kern w:val="0"/>
          <w:szCs w:val="21"/>
        </w:rPr>
        <w:t>人须知前附表。</w:t>
      </w:r>
    </w:p>
    <w:p w14:paraId="34AF78E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1.1.3  本</w:t>
      </w:r>
      <w:r>
        <w:rPr>
          <w:rFonts w:hint="eastAsia" w:ascii="宋体" w:hAnsi="宋体"/>
          <w:snapToGrid w:val="0"/>
          <w:kern w:val="0"/>
          <w:szCs w:val="21"/>
        </w:rPr>
        <w:t>比选</w:t>
      </w:r>
      <w:r>
        <w:rPr>
          <w:rFonts w:ascii="宋体" w:hAnsi="宋体"/>
          <w:snapToGrid w:val="0"/>
          <w:kern w:val="0"/>
          <w:szCs w:val="21"/>
        </w:rPr>
        <w:t>项目</w:t>
      </w:r>
      <w:r>
        <w:rPr>
          <w:rFonts w:hint="eastAsia" w:ascii="宋体" w:hAnsi="宋体"/>
          <w:snapToGrid w:val="0"/>
          <w:kern w:val="0"/>
          <w:szCs w:val="21"/>
        </w:rPr>
        <w:t>比选</w:t>
      </w:r>
      <w:r>
        <w:rPr>
          <w:rFonts w:ascii="宋体" w:hAnsi="宋体"/>
          <w:snapToGrid w:val="0"/>
          <w:kern w:val="0"/>
          <w:szCs w:val="21"/>
        </w:rPr>
        <w:t>代理机构：见</w:t>
      </w:r>
      <w:r>
        <w:rPr>
          <w:rFonts w:hint="eastAsia" w:ascii="宋体" w:hAnsi="宋体"/>
          <w:snapToGrid w:val="0"/>
          <w:kern w:val="0"/>
          <w:szCs w:val="21"/>
        </w:rPr>
        <w:t>竞选</w:t>
      </w:r>
      <w:r>
        <w:rPr>
          <w:rFonts w:ascii="宋体" w:hAnsi="宋体"/>
          <w:snapToGrid w:val="0"/>
          <w:kern w:val="0"/>
          <w:szCs w:val="21"/>
        </w:rPr>
        <w:t>人须知前附表。</w:t>
      </w:r>
    </w:p>
    <w:p w14:paraId="783A738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本</w:t>
      </w:r>
      <w:r>
        <w:rPr>
          <w:rFonts w:hint="eastAsia" w:ascii="宋体" w:hAnsi="宋体"/>
          <w:snapToGrid w:val="0"/>
          <w:kern w:val="0"/>
          <w:szCs w:val="21"/>
        </w:rPr>
        <w:t>比选</w:t>
      </w:r>
      <w:r>
        <w:rPr>
          <w:rFonts w:ascii="宋体" w:hAnsi="宋体"/>
          <w:snapToGrid w:val="0"/>
          <w:kern w:val="0"/>
          <w:szCs w:val="21"/>
        </w:rPr>
        <w:t>项目名称：见</w:t>
      </w:r>
      <w:r>
        <w:rPr>
          <w:rFonts w:hint="eastAsia" w:ascii="宋体" w:hAnsi="宋体"/>
          <w:snapToGrid w:val="0"/>
          <w:kern w:val="0"/>
          <w:szCs w:val="21"/>
        </w:rPr>
        <w:t>竞选</w:t>
      </w:r>
      <w:r>
        <w:rPr>
          <w:rFonts w:ascii="宋体" w:hAnsi="宋体"/>
          <w:snapToGrid w:val="0"/>
          <w:kern w:val="0"/>
          <w:szCs w:val="21"/>
        </w:rPr>
        <w:t>人须知前附表。</w:t>
      </w:r>
    </w:p>
    <w:p w14:paraId="51263A9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1.1.5  本</w:t>
      </w:r>
      <w:r>
        <w:rPr>
          <w:rFonts w:hint="eastAsia" w:ascii="宋体" w:hAnsi="宋体"/>
          <w:snapToGrid w:val="0"/>
          <w:kern w:val="0"/>
          <w:szCs w:val="21"/>
        </w:rPr>
        <w:t>比选</w:t>
      </w:r>
      <w:r>
        <w:rPr>
          <w:rFonts w:ascii="宋体" w:hAnsi="宋体"/>
          <w:snapToGrid w:val="0"/>
          <w:kern w:val="0"/>
          <w:szCs w:val="21"/>
        </w:rPr>
        <w:t>项目建设地点：见</w:t>
      </w:r>
      <w:r>
        <w:rPr>
          <w:rFonts w:hint="eastAsia" w:ascii="宋体" w:hAnsi="宋体"/>
          <w:snapToGrid w:val="0"/>
          <w:kern w:val="0"/>
          <w:szCs w:val="21"/>
        </w:rPr>
        <w:t>竞选</w:t>
      </w:r>
      <w:r>
        <w:rPr>
          <w:rFonts w:ascii="宋体" w:hAnsi="宋体"/>
          <w:snapToGrid w:val="0"/>
          <w:kern w:val="0"/>
          <w:szCs w:val="21"/>
        </w:rPr>
        <w:t>人须知前附表。</w:t>
      </w:r>
    </w:p>
    <w:p w14:paraId="6926DE0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1.1.6  本</w:t>
      </w:r>
      <w:r>
        <w:rPr>
          <w:rFonts w:hint="eastAsia" w:ascii="宋体" w:hAnsi="宋体"/>
          <w:snapToGrid w:val="0"/>
          <w:kern w:val="0"/>
          <w:szCs w:val="21"/>
        </w:rPr>
        <w:t>比选</w:t>
      </w:r>
      <w:r>
        <w:rPr>
          <w:rFonts w:ascii="宋体" w:hAnsi="宋体"/>
          <w:snapToGrid w:val="0"/>
          <w:kern w:val="0"/>
          <w:szCs w:val="21"/>
        </w:rPr>
        <w:t>项目建设规模：见</w:t>
      </w:r>
      <w:r>
        <w:rPr>
          <w:rFonts w:hint="eastAsia" w:ascii="宋体" w:hAnsi="宋体"/>
          <w:snapToGrid w:val="0"/>
          <w:kern w:val="0"/>
          <w:szCs w:val="21"/>
        </w:rPr>
        <w:t>竞选</w:t>
      </w:r>
      <w:r>
        <w:rPr>
          <w:rFonts w:ascii="宋体" w:hAnsi="宋体"/>
          <w:snapToGrid w:val="0"/>
          <w:kern w:val="0"/>
          <w:szCs w:val="21"/>
        </w:rPr>
        <w:t>人须知前附表。</w:t>
      </w:r>
    </w:p>
    <w:p w14:paraId="562E31BD">
      <w:pPr>
        <w:pStyle w:val="5"/>
        <w:snapToGrid w:val="0"/>
        <w:spacing w:before="0" w:after="0" w:line="360" w:lineRule="auto"/>
        <w:rPr>
          <w:rFonts w:ascii="宋体" w:hAnsi="宋体"/>
          <w:b w:val="0"/>
          <w:snapToGrid w:val="0"/>
          <w:sz w:val="24"/>
          <w:szCs w:val="24"/>
        </w:rPr>
      </w:pPr>
      <w:bookmarkStart w:id="88" w:name="_Toc430530437"/>
      <w:bookmarkStart w:id="89" w:name="_Toc200513128"/>
      <w:bookmarkStart w:id="90" w:name="_Toc224103319"/>
      <w:bookmarkStart w:id="91" w:name="_Toc10126"/>
      <w:bookmarkStart w:id="92" w:name="_Toc287607748"/>
      <w:bookmarkStart w:id="93" w:name="_Toc277082554"/>
      <w:bookmarkStart w:id="94" w:name="_Toc287620687"/>
      <w:bookmarkStart w:id="95" w:name="_Toc509218712"/>
      <w:bookmarkStart w:id="96" w:name="_Toc584"/>
      <w:r>
        <w:rPr>
          <w:rFonts w:ascii="宋体" w:hAnsi="宋体"/>
          <w:b w:val="0"/>
          <w:snapToGrid w:val="0"/>
          <w:sz w:val="24"/>
          <w:szCs w:val="24"/>
        </w:rPr>
        <w:t>1.2  资金来源和落实情况</w:t>
      </w:r>
      <w:bookmarkEnd w:id="88"/>
      <w:bookmarkEnd w:id="89"/>
      <w:bookmarkEnd w:id="90"/>
      <w:bookmarkEnd w:id="91"/>
      <w:bookmarkEnd w:id="92"/>
      <w:bookmarkEnd w:id="93"/>
      <w:bookmarkEnd w:id="94"/>
      <w:bookmarkEnd w:id="95"/>
      <w:bookmarkEnd w:id="96"/>
    </w:p>
    <w:p w14:paraId="05C9FFA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1.2.1  本</w:t>
      </w:r>
      <w:r>
        <w:rPr>
          <w:rFonts w:hint="eastAsia" w:ascii="宋体" w:hAnsi="宋体"/>
          <w:snapToGrid w:val="0"/>
          <w:kern w:val="0"/>
          <w:szCs w:val="21"/>
        </w:rPr>
        <w:t>比选</w:t>
      </w:r>
      <w:r>
        <w:rPr>
          <w:rFonts w:ascii="宋体" w:hAnsi="宋体"/>
          <w:snapToGrid w:val="0"/>
          <w:kern w:val="0"/>
          <w:szCs w:val="21"/>
        </w:rPr>
        <w:t>项目的资金来源：见</w:t>
      </w:r>
      <w:r>
        <w:rPr>
          <w:rFonts w:hint="eastAsia" w:ascii="宋体" w:hAnsi="宋体"/>
          <w:snapToGrid w:val="0"/>
          <w:kern w:val="0"/>
          <w:szCs w:val="21"/>
        </w:rPr>
        <w:t>竞选</w:t>
      </w:r>
      <w:r>
        <w:rPr>
          <w:rFonts w:ascii="宋体" w:hAnsi="宋体"/>
          <w:snapToGrid w:val="0"/>
          <w:kern w:val="0"/>
          <w:szCs w:val="21"/>
        </w:rPr>
        <w:t>人须知前附表。</w:t>
      </w:r>
    </w:p>
    <w:p w14:paraId="1E0504A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1.2.2  本</w:t>
      </w:r>
      <w:r>
        <w:rPr>
          <w:rFonts w:hint="eastAsia" w:ascii="宋体" w:hAnsi="宋体"/>
          <w:snapToGrid w:val="0"/>
          <w:kern w:val="0"/>
          <w:szCs w:val="21"/>
        </w:rPr>
        <w:t>比选</w:t>
      </w:r>
      <w:r>
        <w:rPr>
          <w:rFonts w:ascii="宋体" w:hAnsi="宋体"/>
          <w:snapToGrid w:val="0"/>
          <w:kern w:val="0"/>
          <w:szCs w:val="21"/>
        </w:rPr>
        <w:t>项目的出资比例：见</w:t>
      </w:r>
      <w:r>
        <w:rPr>
          <w:rFonts w:hint="eastAsia" w:ascii="宋体" w:hAnsi="宋体"/>
          <w:snapToGrid w:val="0"/>
          <w:kern w:val="0"/>
          <w:szCs w:val="21"/>
        </w:rPr>
        <w:t>竞选</w:t>
      </w:r>
      <w:r>
        <w:rPr>
          <w:rFonts w:ascii="宋体" w:hAnsi="宋体"/>
          <w:snapToGrid w:val="0"/>
          <w:kern w:val="0"/>
          <w:szCs w:val="21"/>
        </w:rPr>
        <w:t>人须知前附表。</w:t>
      </w:r>
    </w:p>
    <w:p w14:paraId="6C780AF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1.2.3  本</w:t>
      </w:r>
      <w:r>
        <w:rPr>
          <w:rFonts w:hint="eastAsia" w:ascii="宋体" w:hAnsi="宋体"/>
          <w:snapToGrid w:val="0"/>
          <w:kern w:val="0"/>
          <w:szCs w:val="21"/>
        </w:rPr>
        <w:t>比选</w:t>
      </w:r>
      <w:r>
        <w:rPr>
          <w:rFonts w:ascii="宋体" w:hAnsi="宋体"/>
          <w:snapToGrid w:val="0"/>
          <w:kern w:val="0"/>
          <w:szCs w:val="21"/>
        </w:rPr>
        <w:t>项目的资金落实情况：见</w:t>
      </w:r>
      <w:r>
        <w:rPr>
          <w:rFonts w:hint="eastAsia" w:ascii="宋体" w:hAnsi="宋体"/>
          <w:snapToGrid w:val="0"/>
          <w:kern w:val="0"/>
          <w:szCs w:val="21"/>
        </w:rPr>
        <w:t>竞选</w:t>
      </w:r>
      <w:r>
        <w:rPr>
          <w:rFonts w:ascii="宋体" w:hAnsi="宋体"/>
          <w:snapToGrid w:val="0"/>
          <w:kern w:val="0"/>
          <w:szCs w:val="21"/>
        </w:rPr>
        <w:t>人须知前附表。</w:t>
      </w:r>
    </w:p>
    <w:p w14:paraId="691FCDD1">
      <w:pPr>
        <w:pStyle w:val="5"/>
        <w:snapToGrid w:val="0"/>
        <w:spacing w:before="0" w:after="0" w:line="360" w:lineRule="auto"/>
        <w:rPr>
          <w:rFonts w:ascii="宋体" w:hAnsi="宋体"/>
          <w:b w:val="0"/>
          <w:snapToGrid w:val="0"/>
          <w:sz w:val="24"/>
          <w:szCs w:val="24"/>
        </w:rPr>
      </w:pPr>
      <w:bookmarkStart w:id="97" w:name="_Toc509218713"/>
      <w:bookmarkStart w:id="98" w:name="_Toc200513129"/>
      <w:bookmarkStart w:id="99" w:name="_Toc277082555"/>
      <w:bookmarkStart w:id="100" w:name="_Toc224103320"/>
      <w:bookmarkStart w:id="101" w:name="_Toc430530438"/>
      <w:bookmarkStart w:id="102" w:name="_Toc287620688"/>
      <w:bookmarkStart w:id="103" w:name="_Toc6193"/>
      <w:bookmarkStart w:id="104" w:name="_Toc287607749"/>
      <w:bookmarkStart w:id="105" w:name="_Toc20343"/>
      <w:r>
        <w:rPr>
          <w:rFonts w:ascii="宋体" w:hAnsi="宋体"/>
          <w:b w:val="0"/>
          <w:snapToGrid w:val="0"/>
          <w:sz w:val="24"/>
          <w:szCs w:val="24"/>
        </w:rPr>
        <w:t xml:space="preserve">1.3  </w:t>
      </w:r>
      <w:r>
        <w:rPr>
          <w:rFonts w:hint="eastAsia" w:ascii="宋体" w:hAnsi="宋体"/>
          <w:b w:val="0"/>
          <w:snapToGrid w:val="0"/>
          <w:sz w:val="24"/>
          <w:szCs w:val="24"/>
        </w:rPr>
        <w:t>比选</w:t>
      </w:r>
      <w:r>
        <w:rPr>
          <w:rFonts w:ascii="宋体" w:hAnsi="宋体"/>
          <w:b w:val="0"/>
          <w:snapToGrid w:val="0"/>
          <w:sz w:val="24"/>
          <w:szCs w:val="24"/>
        </w:rPr>
        <w:t>范围、计划工期和质量要求</w:t>
      </w:r>
      <w:bookmarkEnd w:id="97"/>
      <w:bookmarkEnd w:id="98"/>
      <w:bookmarkEnd w:id="99"/>
      <w:bookmarkEnd w:id="100"/>
      <w:bookmarkEnd w:id="101"/>
      <w:bookmarkEnd w:id="102"/>
      <w:bookmarkEnd w:id="103"/>
      <w:bookmarkEnd w:id="104"/>
      <w:bookmarkEnd w:id="105"/>
    </w:p>
    <w:p w14:paraId="35FFF7B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1.3.1  </w:t>
      </w:r>
      <w:r>
        <w:rPr>
          <w:rFonts w:hint="eastAsia" w:ascii="宋体" w:hAnsi="宋体"/>
          <w:snapToGrid w:val="0"/>
          <w:kern w:val="0"/>
          <w:szCs w:val="21"/>
        </w:rPr>
        <w:t>比选</w:t>
      </w:r>
      <w:r>
        <w:rPr>
          <w:rFonts w:ascii="宋体" w:hAnsi="宋体"/>
          <w:snapToGrid w:val="0"/>
          <w:kern w:val="0"/>
          <w:szCs w:val="21"/>
        </w:rPr>
        <w:t>范围：见</w:t>
      </w:r>
      <w:r>
        <w:rPr>
          <w:rFonts w:hint="eastAsia" w:ascii="宋体" w:hAnsi="宋体"/>
          <w:snapToGrid w:val="0"/>
          <w:kern w:val="0"/>
          <w:szCs w:val="21"/>
        </w:rPr>
        <w:t>竞选</w:t>
      </w:r>
      <w:r>
        <w:rPr>
          <w:rFonts w:ascii="宋体" w:hAnsi="宋体"/>
          <w:snapToGrid w:val="0"/>
          <w:kern w:val="0"/>
          <w:szCs w:val="21"/>
        </w:rPr>
        <w:t>人须知前附表。</w:t>
      </w:r>
    </w:p>
    <w:p w14:paraId="41FAD92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1.3.2  计划工期：见</w:t>
      </w:r>
      <w:r>
        <w:rPr>
          <w:rFonts w:hint="eastAsia" w:ascii="宋体" w:hAnsi="宋体"/>
          <w:snapToGrid w:val="0"/>
          <w:kern w:val="0"/>
          <w:szCs w:val="21"/>
        </w:rPr>
        <w:t>竞选</w:t>
      </w:r>
      <w:r>
        <w:rPr>
          <w:rFonts w:ascii="宋体" w:hAnsi="宋体"/>
          <w:snapToGrid w:val="0"/>
          <w:kern w:val="0"/>
          <w:szCs w:val="21"/>
        </w:rPr>
        <w:t>人须知前附表。</w:t>
      </w:r>
    </w:p>
    <w:p w14:paraId="0866386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1.3.3  质量要求：见</w:t>
      </w:r>
      <w:r>
        <w:rPr>
          <w:rFonts w:hint="eastAsia" w:ascii="宋体" w:hAnsi="宋体"/>
          <w:snapToGrid w:val="0"/>
          <w:kern w:val="0"/>
          <w:szCs w:val="21"/>
        </w:rPr>
        <w:t>竞选</w:t>
      </w:r>
      <w:r>
        <w:rPr>
          <w:rFonts w:ascii="宋体" w:hAnsi="宋体"/>
          <w:snapToGrid w:val="0"/>
          <w:kern w:val="0"/>
          <w:szCs w:val="21"/>
        </w:rPr>
        <w:t>人须知前附表。</w:t>
      </w:r>
    </w:p>
    <w:p w14:paraId="324C5C3E">
      <w:pPr>
        <w:pStyle w:val="5"/>
        <w:snapToGrid w:val="0"/>
        <w:spacing w:before="0" w:after="0" w:line="360" w:lineRule="auto"/>
        <w:rPr>
          <w:rFonts w:ascii="宋体" w:hAnsi="宋体"/>
          <w:b w:val="0"/>
          <w:snapToGrid w:val="0"/>
          <w:sz w:val="24"/>
          <w:szCs w:val="24"/>
        </w:rPr>
      </w:pPr>
      <w:bookmarkStart w:id="106" w:name="_Toc430530440"/>
      <w:bookmarkStart w:id="107" w:name="_Toc6715"/>
      <w:bookmarkStart w:id="108" w:name="_Toc509218715"/>
      <w:bookmarkStart w:id="109" w:name="_Toc29819"/>
      <w:bookmarkStart w:id="110" w:name="_Toc287607751"/>
      <w:bookmarkStart w:id="111" w:name="_Toc200513131"/>
      <w:bookmarkStart w:id="112" w:name="_Toc287620690"/>
      <w:bookmarkStart w:id="113" w:name="_Toc224103322"/>
      <w:bookmarkStart w:id="114" w:name="_Toc277082557"/>
      <w:r>
        <w:rPr>
          <w:rFonts w:ascii="宋体" w:hAnsi="宋体"/>
          <w:b w:val="0"/>
          <w:snapToGrid w:val="0"/>
          <w:sz w:val="24"/>
          <w:szCs w:val="24"/>
        </w:rPr>
        <w:t xml:space="preserve">1.4  </w:t>
      </w:r>
      <w:r>
        <w:rPr>
          <w:rFonts w:hint="eastAsia" w:ascii="宋体" w:hAnsi="宋体"/>
          <w:b w:val="0"/>
          <w:snapToGrid w:val="0"/>
          <w:sz w:val="24"/>
          <w:szCs w:val="24"/>
        </w:rPr>
        <w:t>竞选</w:t>
      </w:r>
      <w:r>
        <w:rPr>
          <w:rFonts w:ascii="宋体" w:hAnsi="宋体"/>
          <w:b w:val="0"/>
          <w:snapToGrid w:val="0"/>
          <w:sz w:val="24"/>
          <w:szCs w:val="24"/>
        </w:rPr>
        <w:t>人资格要求（</w:t>
      </w:r>
      <w:r>
        <w:rPr>
          <w:rFonts w:hint="eastAsia" w:ascii="宋体" w:hAnsi="宋体"/>
          <w:b w:val="0"/>
          <w:snapToGrid w:val="0"/>
          <w:sz w:val="24"/>
          <w:szCs w:val="24"/>
        </w:rPr>
        <w:t>适用于未进行资格预审的</w:t>
      </w:r>
      <w:r>
        <w:rPr>
          <w:rFonts w:ascii="宋体" w:hAnsi="宋体"/>
          <w:b w:val="0"/>
          <w:snapToGrid w:val="0"/>
          <w:sz w:val="24"/>
          <w:szCs w:val="24"/>
        </w:rPr>
        <w:t>）</w:t>
      </w:r>
      <w:bookmarkEnd w:id="106"/>
      <w:bookmarkEnd w:id="107"/>
      <w:bookmarkEnd w:id="108"/>
      <w:bookmarkEnd w:id="109"/>
      <w:bookmarkEnd w:id="110"/>
      <w:bookmarkEnd w:id="111"/>
      <w:bookmarkEnd w:id="112"/>
      <w:bookmarkEnd w:id="113"/>
      <w:bookmarkEnd w:id="114"/>
    </w:p>
    <w:p w14:paraId="7D88D0B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1.4.1 </w:t>
      </w:r>
      <w:r>
        <w:rPr>
          <w:rFonts w:hint="eastAsia" w:ascii="宋体" w:hAnsi="宋体"/>
          <w:snapToGrid w:val="0"/>
          <w:kern w:val="0"/>
          <w:szCs w:val="21"/>
        </w:rPr>
        <w:t>竞选</w:t>
      </w:r>
      <w:r>
        <w:rPr>
          <w:rFonts w:ascii="宋体" w:hAnsi="宋体"/>
          <w:snapToGrid w:val="0"/>
          <w:kern w:val="0"/>
          <w:szCs w:val="21"/>
        </w:rPr>
        <w:t>人应具备承担本标段施工的资质条件、能力和信誉。</w:t>
      </w:r>
    </w:p>
    <w:p w14:paraId="2CAC826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ascii="宋体" w:hAnsi="宋体"/>
          <w:szCs w:val="21"/>
        </w:rPr>
        <w:t>资质条件、</w:t>
      </w:r>
      <w:r>
        <w:rPr>
          <w:rFonts w:hint="eastAsia" w:ascii="宋体" w:hAnsi="宋体"/>
          <w:szCs w:val="21"/>
        </w:rPr>
        <w:t>独立法人资格</w:t>
      </w:r>
      <w:r>
        <w:rPr>
          <w:rFonts w:ascii="宋体" w:hAnsi="宋体"/>
          <w:szCs w:val="21"/>
        </w:rPr>
        <w:t>及安全生产条件</w:t>
      </w:r>
      <w:r>
        <w:rPr>
          <w:rFonts w:ascii="宋体" w:hAnsi="宋体"/>
          <w:snapToGrid w:val="0"/>
          <w:kern w:val="0"/>
          <w:szCs w:val="21"/>
        </w:rPr>
        <w:t>：见</w:t>
      </w:r>
      <w:r>
        <w:rPr>
          <w:rFonts w:hint="eastAsia" w:ascii="宋体" w:hAnsi="宋体"/>
          <w:snapToGrid w:val="0"/>
          <w:kern w:val="0"/>
          <w:szCs w:val="21"/>
        </w:rPr>
        <w:t>竞选</w:t>
      </w:r>
      <w:r>
        <w:rPr>
          <w:rFonts w:ascii="宋体" w:hAnsi="宋体"/>
          <w:snapToGrid w:val="0"/>
          <w:kern w:val="0"/>
          <w:szCs w:val="21"/>
        </w:rPr>
        <w:t>人须知前附表；</w:t>
      </w:r>
    </w:p>
    <w:p w14:paraId="63D0DA1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（2）财务要求：见</w:t>
      </w:r>
      <w:r>
        <w:rPr>
          <w:rFonts w:hint="eastAsia" w:ascii="宋体" w:hAnsi="宋体"/>
          <w:snapToGrid w:val="0"/>
          <w:kern w:val="0"/>
          <w:szCs w:val="21"/>
        </w:rPr>
        <w:t>竞选</w:t>
      </w:r>
      <w:r>
        <w:rPr>
          <w:rFonts w:ascii="宋体" w:hAnsi="宋体"/>
          <w:snapToGrid w:val="0"/>
          <w:kern w:val="0"/>
          <w:szCs w:val="21"/>
        </w:rPr>
        <w:t>人须知前附表；</w:t>
      </w:r>
    </w:p>
    <w:p w14:paraId="0323D8A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（3）业绩要求：见</w:t>
      </w:r>
      <w:r>
        <w:rPr>
          <w:rFonts w:hint="eastAsia" w:ascii="宋体" w:hAnsi="宋体"/>
          <w:snapToGrid w:val="0"/>
          <w:kern w:val="0"/>
          <w:szCs w:val="21"/>
        </w:rPr>
        <w:t>竞选</w:t>
      </w:r>
      <w:r>
        <w:rPr>
          <w:rFonts w:ascii="宋体" w:hAnsi="宋体"/>
          <w:snapToGrid w:val="0"/>
          <w:kern w:val="0"/>
          <w:szCs w:val="21"/>
        </w:rPr>
        <w:t>人须知前附表；</w:t>
      </w:r>
    </w:p>
    <w:p w14:paraId="4523699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竞选截止日竞选资格情况</w:t>
      </w:r>
      <w:r>
        <w:rPr>
          <w:rFonts w:ascii="宋体" w:hAnsi="宋体"/>
          <w:snapToGrid w:val="0"/>
          <w:kern w:val="0"/>
          <w:szCs w:val="21"/>
        </w:rPr>
        <w:t>：见</w:t>
      </w:r>
      <w:r>
        <w:rPr>
          <w:rFonts w:hint="eastAsia" w:ascii="宋体" w:hAnsi="宋体"/>
          <w:snapToGrid w:val="0"/>
          <w:kern w:val="0"/>
          <w:szCs w:val="21"/>
        </w:rPr>
        <w:t>竞选</w:t>
      </w:r>
      <w:r>
        <w:rPr>
          <w:rFonts w:ascii="宋体" w:hAnsi="宋体"/>
          <w:snapToGrid w:val="0"/>
          <w:kern w:val="0"/>
          <w:szCs w:val="21"/>
        </w:rPr>
        <w:t>人须知前附表；</w:t>
      </w:r>
    </w:p>
    <w:p w14:paraId="7A9FD12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（5）项目经理资格</w:t>
      </w:r>
      <w:r>
        <w:rPr>
          <w:rFonts w:hint="eastAsia" w:ascii="宋体" w:hAnsi="宋体"/>
          <w:snapToGrid w:val="0"/>
          <w:kern w:val="0"/>
          <w:szCs w:val="21"/>
        </w:rPr>
        <w:t>要求</w:t>
      </w:r>
      <w:r>
        <w:rPr>
          <w:rFonts w:ascii="宋体" w:hAnsi="宋体"/>
          <w:snapToGrid w:val="0"/>
          <w:kern w:val="0"/>
          <w:szCs w:val="21"/>
        </w:rPr>
        <w:t>：见</w:t>
      </w:r>
      <w:r>
        <w:rPr>
          <w:rFonts w:hint="eastAsia" w:ascii="宋体" w:hAnsi="宋体"/>
          <w:snapToGrid w:val="0"/>
          <w:kern w:val="0"/>
          <w:szCs w:val="21"/>
        </w:rPr>
        <w:t>竞选</w:t>
      </w:r>
      <w:r>
        <w:rPr>
          <w:rFonts w:ascii="宋体" w:hAnsi="宋体"/>
          <w:snapToGrid w:val="0"/>
          <w:kern w:val="0"/>
          <w:szCs w:val="21"/>
        </w:rPr>
        <w:t>人须知前附表；</w:t>
      </w:r>
    </w:p>
    <w:p w14:paraId="294FBEF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（6）其他要求：见</w:t>
      </w:r>
      <w:r>
        <w:rPr>
          <w:rFonts w:hint="eastAsia" w:ascii="宋体" w:hAnsi="宋体"/>
          <w:snapToGrid w:val="0"/>
          <w:kern w:val="0"/>
          <w:szCs w:val="21"/>
        </w:rPr>
        <w:t>竞选</w:t>
      </w:r>
      <w:r>
        <w:rPr>
          <w:rFonts w:ascii="宋体" w:hAnsi="宋体"/>
          <w:snapToGrid w:val="0"/>
          <w:kern w:val="0"/>
          <w:szCs w:val="21"/>
        </w:rPr>
        <w:t>人须知前附表。</w:t>
      </w:r>
    </w:p>
    <w:p w14:paraId="21AE4CB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1.4.2  </w:t>
      </w:r>
      <w:r>
        <w:rPr>
          <w:rFonts w:hint="eastAsia" w:ascii="宋体" w:hAnsi="宋体"/>
          <w:snapToGrid w:val="0"/>
          <w:kern w:val="0"/>
          <w:szCs w:val="21"/>
        </w:rPr>
        <w:t>竞选</w:t>
      </w:r>
      <w:r>
        <w:rPr>
          <w:rFonts w:ascii="宋体" w:hAnsi="宋体"/>
          <w:snapToGrid w:val="0"/>
          <w:kern w:val="0"/>
          <w:szCs w:val="21"/>
        </w:rPr>
        <w:t>人须知前附表规定接受联合体</w:t>
      </w:r>
      <w:r>
        <w:rPr>
          <w:rFonts w:hint="eastAsia" w:ascii="宋体" w:hAnsi="宋体"/>
          <w:snapToGrid w:val="0"/>
          <w:kern w:val="0"/>
          <w:szCs w:val="21"/>
        </w:rPr>
        <w:t>竞选</w:t>
      </w:r>
      <w:r>
        <w:rPr>
          <w:rFonts w:ascii="宋体" w:hAnsi="宋体"/>
          <w:snapToGrid w:val="0"/>
          <w:kern w:val="0"/>
          <w:szCs w:val="21"/>
        </w:rPr>
        <w:t>的，除应符合本章第1.4.1项和</w:t>
      </w:r>
      <w:r>
        <w:rPr>
          <w:rFonts w:hint="eastAsia" w:ascii="宋体" w:hAnsi="宋体"/>
          <w:snapToGrid w:val="0"/>
          <w:kern w:val="0"/>
          <w:szCs w:val="21"/>
        </w:rPr>
        <w:t>竞选</w:t>
      </w:r>
      <w:r>
        <w:rPr>
          <w:rFonts w:ascii="宋体" w:hAnsi="宋体"/>
          <w:snapToGrid w:val="0"/>
          <w:kern w:val="0"/>
          <w:szCs w:val="21"/>
        </w:rPr>
        <w:t>人须知前附表的要求外，还应遵守以下规定：</w:t>
      </w:r>
    </w:p>
    <w:p w14:paraId="3D17261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（1）联合体各方应按</w:t>
      </w:r>
      <w:r>
        <w:rPr>
          <w:rFonts w:hint="eastAsia" w:ascii="宋体" w:hAnsi="宋体"/>
          <w:snapToGrid w:val="0"/>
          <w:kern w:val="0"/>
          <w:szCs w:val="21"/>
        </w:rPr>
        <w:t>比选</w:t>
      </w:r>
      <w:r>
        <w:rPr>
          <w:rFonts w:ascii="宋体" w:hAnsi="宋体"/>
          <w:snapToGrid w:val="0"/>
          <w:kern w:val="0"/>
          <w:szCs w:val="21"/>
        </w:rPr>
        <w:t>文件提供的格式签订</w:t>
      </w:r>
      <w:r>
        <w:rPr>
          <w:rFonts w:hint="eastAsia" w:ascii="宋体" w:hAnsi="宋体"/>
        </w:rPr>
        <w:t>共同竞选协议</w:t>
      </w:r>
      <w:r>
        <w:rPr>
          <w:rFonts w:ascii="宋体" w:hAnsi="宋体"/>
          <w:snapToGrid w:val="0"/>
          <w:kern w:val="0"/>
          <w:szCs w:val="21"/>
        </w:rPr>
        <w:t>，明确联合体牵头人和各方权利义务</w:t>
      </w:r>
      <w:r>
        <w:rPr>
          <w:rFonts w:hint="eastAsia" w:ascii="宋体" w:hAnsi="宋体"/>
          <w:snapToGrid w:val="0"/>
          <w:kern w:val="0"/>
          <w:szCs w:val="21"/>
        </w:rPr>
        <w:t>，</w:t>
      </w:r>
      <w:r>
        <w:rPr>
          <w:rFonts w:asciiTheme="minorEastAsia" w:hAnsiTheme="minorEastAsia" w:eastAsiaTheme="minorEastAsia"/>
        </w:rPr>
        <w:t>并承诺就中标项目向</w:t>
      </w:r>
      <w:r>
        <w:rPr>
          <w:rFonts w:hint="eastAsia" w:asciiTheme="minorEastAsia" w:hAnsiTheme="minorEastAsia" w:eastAsiaTheme="minorEastAsia"/>
        </w:rPr>
        <w:t>比选</w:t>
      </w:r>
      <w:r>
        <w:rPr>
          <w:rFonts w:asciiTheme="minorEastAsia" w:hAnsiTheme="minorEastAsia" w:eastAsiaTheme="minorEastAsia"/>
        </w:rPr>
        <w:t>人承担连带责任</w:t>
      </w:r>
      <w:r>
        <w:rPr>
          <w:rFonts w:ascii="宋体" w:hAnsi="宋体"/>
          <w:snapToGrid w:val="0"/>
          <w:kern w:val="0"/>
          <w:szCs w:val="21"/>
        </w:rPr>
        <w:t>；</w:t>
      </w:r>
    </w:p>
    <w:p w14:paraId="2DAFF31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（2）联合体各方均应当具备承担</w:t>
      </w:r>
      <w:r>
        <w:rPr>
          <w:rFonts w:hint="eastAsia" w:ascii="宋体" w:hAnsi="宋体"/>
          <w:snapToGrid w:val="0"/>
          <w:kern w:val="0"/>
          <w:szCs w:val="21"/>
        </w:rPr>
        <w:t>比选</w:t>
      </w:r>
      <w:r>
        <w:rPr>
          <w:rFonts w:ascii="宋体" w:hAnsi="宋体"/>
          <w:snapToGrid w:val="0"/>
          <w:kern w:val="0"/>
          <w:szCs w:val="21"/>
        </w:rPr>
        <w:t>项目的相应能力；</w:t>
      </w:r>
      <w:r>
        <w:rPr>
          <w:rFonts w:hint="eastAsia" w:ascii="宋体" w:hAnsi="宋体"/>
        </w:rPr>
        <w:t>共同竞选协议</w:t>
      </w:r>
      <w:r>
        <w:rPr>
          <w:rFonts w:ascii="宋体" w:hAnsi="宋体"/>
          <w:snapToGrid w:val="0"/>
          <w:kern w:val="0"/>
          <w:szCs w:val="21"/>
        </w:rPr>
        <w:t>约定同一专业分工由两个及以上单位共同承担的，</w:t>
      </w:r>
      <w:r>
        <w:rPr>
          <w:rFonts w:hint="eastAsia" w:ascii="宋体" w:hAnsi="宋体"/>
          <w:snapToGrid w:val="0"/>
          <w:kern w:val="0"/>
          <w:szCs w:val="21"/>
        </w:rPr>
        <w:t>按照资质等级较低的单位确定资质等级</w:t>
      </w:r>
      <w:r>
        <w:rPr>
          <w:rFonts w:ascii="宋体" w:hAnsi="宋体"/>
          <w:snapToGrid w:val="0"/>
          <w:kern w:val="0"/>
          <w:szCs w:val="21"/>
        </w:rPr>
        <w:t>；</w:t>
      </w:r>
    </w:p>
    <w:p w14:paraId="5ABA3BC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（3）联合体各方不得再以自己名义单独或参加其他联合体在</w:t>
      </w:r>
      <w:r>
        <w:rPr>
          <w:rFonts w:hint="eastAsia" w:ascii="宋体" w:hAnsi="宋体"/>
          <w:snapToGrid w:val="0"/>
          <w:kern w:val="0"/>
          <w:szCs w:val="21"/>
        </w:rPr>
        <w:t>本比选项目</w:t>
      </w:r>
      <w:r>
        <w:rPr>
          <w:rFonts w:ascii="宋体" w:hAnsi="宋体"/>
          <w:snapToGrid w:val="0"/>
          <w:kern w:val="0"/>
          <w:szCs w:val="21"/>
        </w:rPr>
        <w:t>同一标段中</w:t>
      </w:r>
      <w:r>
        <w:rPr>
          <w:rFonts w:hint="eastAsia" w:ascii="宋体" w:hAnsi="宋体"/>
          <w:snapToGrid w:val="0"/>
          <w:kern w:val="0"/>
          <w:szCs w:val="21"/>
        </w:rPr>
        <w:t>竞选，否则各相关竞选均无效</w:t>
      </w:r>
      <w:r>
        <w:rPr>
          <w:rFonts w:ascii="宋体" w:hAnsi="宋体"/>
          <w:snapToGrid w:val="0"/>
          <w:kern w:val="0"/>
          <w:szCs w:val="21"/>
        </w:rPr>
        <w:t>。</w:t>
      </w:r>
    </w:p>
    <w:p w14:paraId="11C39C5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1.4.3  </w:t>
      </w:r>
      <w:r>
        <w:rPr>
          <w:rFonts w:hint="eastAsia" w:ascii="宋体" w:hAnsi="宋体"/>
          <w:snapToGrid w:val="0"/>
          <w:kern w:val="0"/>
          <w:szCs w:val="21"/>
        </w:rPr>
        <w:t>竞选</w:t>
      </w:r>
      <w:r>
        <w:rPr>
          <w:rFonts w:ascii="宋体" w:hAnsi="宋体"/>
          <w:snapToGrid w:val="0"/>
          <w:kern w:val="0"/>
          <w:szCs w:val="21"/>
        </w:rPr>
        <w:t>人不得存在下列情形之一：</w:t>
      </w:r>
    </w:p>
    <w:p w14:paraId="229D48A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（1）与</w:t>
      </w:r>
      <w:r>
        <w:rPr>
          <w:rFonts w:hint="eastAsia" w:ascii="宋体" w:hAnsi="宋体"/>
          <w:snapToGrid w:val="0"/>
          <w:kern w:val="0"/>
          <w:position w:val="-2"/>
          <w:szCs w:val="21"/>
        </w:rPr>
        <w:t>比选</w:t>
      </w:r>
      <w:r>
        <w:rPr>
          <w:rFonts w:ascii="宋体" w:hAnsi="宋体"/>
          <w:snapToGrid w:val="0"/>
          <w:kern w:val="0"/>
          <w:position w:val="-2"/>
          <w:szCs w:val="21"/>
        </w:rPr>
        <w:t>人存在利害关系可能影响</w:t>
      </w:r>
      <w:r>
        <w:rPr>
          <w:rFonts w:hint="eastAsia" w:ascii="宋体" w:hAnsi="宋体"/>
          <w:snapToGrid w:val="0"/>
          <w:kern w:val="0"/>
          <w:position w:val="-2"/>
          <w:szCs w:val="21"/>
        </w:rPr>
        <w:t>比选</w:t>
      </w:r>
      <w:r>
        <w:rPr>
          <w:rFonts w:ascii="宋体" w:hAnsi="宋体"/>
          <w:snapToGrid w:val="0"/>
          <w:kern w:val="0"/>
          <w:position w:val="-2"/>
          <w:szCs w:val="21"/>
        </w:rPr>
        <w:t>公正性的法人、其他组织或者个人；</w:t>
      </w:r>
    </w:p>
    <w:p w14:paraId="733123A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14:paraId="209FB00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（3）为本标段的监理人；</w:t>
      </w:r>
    </w:p>
    <w:p w14:paraId="5547FC1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（4）为本标段的代建人；</w:t>
      </w:r>
    </w:p>
    <w:p w14:paraId="12C2BB6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（5）为本标段提供</w:t>
      </w:r>
      <w:r>
        <w:rPr>
          <w:rFonts w:hint="eastAsia" w:ascii="宋体" w:hAnsi="宋体"/>
          <w:snapToGrid w:val="0"/>
          <w:kern w:val="0"/>
          <w:szCs w:val="21"/>
        </w:rPr>
        <w:t>比选</w:t>
      </w:r>
      <w:r>
        <w:rPr>
          <w:rFonts w:ascii="宋体" w:hAnsi="宋体"/>
          <w:snapToGrid w:val="0"/>
          <w:kern w:val="0"/>
          <w:szCs w:val="21"/>
        </w:rPr>
        <w:t>代理服务的；</w:t>
      </w:r>
    </w:p>
    <w:p w14:paraId="012A08E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（6）与本标段的监理人或代建人或</w:t>
      </w:r>
      <w:r>
        <w:rPr>
          <w:rFonts w:hint="eastAsia" w:ascii="宋体" w:hAnsi="宋体"/>
          <w:snapToGrid w:val="0"/>
          <w:kern w:val="0"/>
          <w:szCs w:val="21"/>
        </w:rPr>
        <w:t>比选</w:t>
      </w:r>
      <w:r>
        <w:rPr>
          <w:rFonts w:ascii="宋体" w:hAnsi="宋体"/>
          <w:snapToGrid w:val="0"/>
          <w:kern w:val="0"/>
          <w:szCs w:val="21"/>
        </w:rPr>
        <w:t>代理机构同为一个法定代表人的；</w:t>
      </w:r>
    </w:p>
    <w:p w14:paraId="7173823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（7）与本标段的监理人或代建人或</w:t>
      </w:r>
      <w:r>
        <w:rPr>
          <w:rFonts w:hint="eastAsia" w:ascii="宋体" w:hAnsi="宋体"/>
          <w:snapToGrid w:val="0"/>
          <w:kern w:val="0"/>
          <w:szCs w:val="21"/>
        </w:rPr>
        <w:t>比选</w:t>
      </w:r>
      <w:r>
        <w:rPr>
          <w:rFonts w:ascii="宋体" w:hAnsi="宋体"/>
          <w:snapToGrid w:val="0"/>
          <w:kern w:val="0"/>
          <w:szCs w:val="21"/>
        </w:rPr>
        <w:t>代理机构</w:t>
      </w:r>
      <w:r>
        <w:rPr>
          <w:rFonts w:hint="eastAsia" w:ascii="宋体" w:hAnsi="宋体"/>
          <w:snapToGrid w:val="0"/>
          <w:kern w:val="0"/>
          <w:szCs w:val="21"/>
        </w:rPr>
        <w:t>存在</w:t>
      </w:r>
      <w:r>
        <w:rPr>
          <w:rFonts w:ascii="宋体" w:hAnsi="宋体"/>
          <w:snapToGrid w:val="0"/>
          <w:kern w:val="0"/>
          <w:szCs w:val="21"/>
        </w:rPr>
        <w:t>控股或参股的；</w:t>
      </w:r>
    </w:p>
    <w:p w14:paraId="6FBF7BF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（8）与本标段的监理人或代建人或</w:t>
      </w:r>
      <w:r>
        <w:rPr>
          <w:rFonts w:hint="eastAsia" w:ascii="宋体" w:hAnsi="宋体"/>
          <w:snapToGrid w:val="0"/>
          <w:kern w:val="0"/>
          <w:szCs w:val="21"/>
        </w:rPr>
        <w:t>比选</w:t>
      </w:r>
      <w:r>
        <w:rPr>
          <w:rFonts w:ascii="宋体" w:hAnsi="宋体"/>
          <w:snapToGrid w:val="0"/>
          <w:kern w:val="0"/>
          <w:szCs w:val="21"/>
        </w:rPr>
        <w:t>代理机构相互任职或工作的；</w:t>
      </w:r>
    </w:p>
    <w:p w14:paraId="7FC0AED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（9）</w:t>
      </w:r>
      <w:r>
        <w:rPr>
          <w:rFonts w:asciiTheme="minorEastAsia" w:hAnsiTheme="minorEastAsia" w:eastAsiaTheme="minorEastAsia"/>
          <w:szCs w:val="21"/>
        </w:rPr>
        <w:t>被责令停产停业、暂扣或者吊销许可证、暂扣或者吊销执照</w:t>
      </w:r>
      <w:r>
        <w:rPr>
          <w:rFonts w:ascii="宋体" w:hAnsi="宋体"/>
          <w:snapToGrid w:val="0"/>
          <w:kern w:val="0"/>
          <w:szCs w:val="21"/>
        </w:rPr>
        <w:t>；</w:t>
      </w:r>
    </w:p>
    <w:p w14:paraId="54991B1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14:paraId="7441EC4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asciiTheme="minorEastAsia" w:hAnsiTheme="minorEastAsia" w:eastAsiaTheme="minorEastAsia"/>
          <w:szCs w:val="21"/>
        </w:rPr>
        <w:t>进入清算程序，或被宣告破产，或其他丧失履约能力的情形</w:t>
      </w:r>
      <w:r>
        <w:rPr>
          <w:rFonts w:ascii="宋体" w:hAnsi="宋体"/>
          <w:snapToGrid w:val="0"/>
          <w:kern w:val="0"/>
          <w:szCs w:val="21"/>
        </w:rPr>
        <w:t>；</w:t>
      </w:r>
    </w:p>
    <w:p w14:paraId="3FC10370">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（12）被市场监督管理机关在全国企业信用信息公示系统中列入严重违法失信企业名单；</w:t>
      </w:r>
    </w:p>
    <w:p w14:paraId="7B22D63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13</w:t>
      </w:r>
      <w:r>
        <w:rPr>
          <w:rFonts w:ascii="宋体" w:hAnsi="宋体"/>
          <w:snapToGrid w:val="0"/>
          <w:kern w:val="0"/>
          <w:szCs w:val="21"/>
        </w:rPr>
        <w:t>）</w:t>
      </w:r>
      <w:r>
        <w:rPr>
          <w:rFonts w:ascii="宋体" w:hAnsi="宋体"/>
          <w:szCs w:val="21"/>
        </w:rPr>
        <w:t>单位负责人为同一人或者存在控股、管理关系的不同单位，不得在同一标段中同时</w:t>
      </w:r>
      <w:r>
        <w:rPr>
          <w:rFonts w:hint="eastAsia" w:ascii="宋体" w:hAnsi="宋体"/>
          <w:szCs w:val="21"/>
        </w:rPr>
        <w:t>竞选</w:t>
      </w:r>
      <w:r>
        <w:rPr>
          <w:rFonts w:ascii="宋体" w:hAnsi="宋体"/>
          <w:snapToGrid w:val="0"/>
          <w:kern w:val="0"/>
          <w:szCs w:val="21"/>
        </w:rPr>
        <w:t>。</w:t>
      </w:r>
    </w:p>
    <w:p w14:paraId="77406B6E">
      <w:pPr>
        <w:pStyle w:val="5"/>
        <w:snapToGrid w:val="0"/>
        <w:spacing w:before="0" w:after="0" w:line="360" w:lineRule="auto"/>
        <w:rPr>
          <w:rFonts w:ascii="宋体" w:hAnsi="宋体"/>
          <w:b w:val="0"/>
          <w:snapToGrid w:val="0"/>
          <w:sz w:val="24"/>
          <w:szCs w:val="24"/>
        </w:rPr>
      </w:pPr>
      <w:bookmarkStart w:id="115" w:name="_Toc287607752"/>
      <w:bookmarkStart w:id="116" w:name="_Toc833"/>
      <w:bookmarkStart w:id="117" w:name="_Toc277082558"/>
      <w:bookmarkStart w:id="118" w:name="_Toc287620691"/>
      <w:bookmarkStart w:id="119" w:name="_Toc430530441"/>
      <w:bookmarkStart w:id="120" w:name="_Toc509218716"/>
      <w:bookmarkStart w:id="121" w:name="_Toc7453"/>
      <w:bookmarkStart w:id="122" w:name="_Toc200513132"/>
      <w:bookmarkStart w:id="123" w:name="_Toc224103323"/>
      <w:r>
        <w:rPr>
          <w:rFonts w:ascii="宋体" w:hAnsi="宋体"/>
          <w:b w:val="0"/>
          <w:snapToGrid w:val="0"/>
          <w:sz w:val="24"/>
          <w:szCs w:val="24"/>
        </w:rPr>
        <w:t>1.5  费用承担</w:t>
      </w:r>
      <w:bookmarkEnd w:id="115"/>
      <w:bookmarkEnd w:id="116"/>
      <w:bookmarkEnd w:id="117"/>
      <w:bookmarkEnd w:id="118"/>
      <w:bookmarkEnd w:id="119"/>
      <w:bookmarkEnd w:id="120"/>
      <w:bookmarkEnd w:id="121"/>
      <w:bookmarkEnd w:id="122"/>
      <w:bookmarkEnd w:id="123"/>
    </w:p>
    <w:p w14:paraId="066FF28E">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竞选</w:t>
      </w:r>
      <w:r>
        <w:rPr>
          <w:rFonts w:ascii="宋体" w:hAnsi="宋体"/>
          <w:snapToGrid w:val="0"/>
          <w:kern w:val="0"/>
          <w:szCs w:val="21"/>
        </w:rPr>
        <w:t>人准备和参加</w:t>
      </w:r>
      <w:r>
        <w:rPr>
          <w:rFonts w:hint="eastAsia" w:ascii="宋体" w:hAnsi="宋体"/>
          <w:snapToGrid w:val="0"/>
          <w:kern w:val="0"/>
          <w:szCs w:val="21"/>
        </w:rPr>
        <w:t>竞选</w:t>
      </w:r>
      <w:r>
        <w:rPr>
          <w:rFonts w:ascii="宋体" w:hAnsi="宋体"/>
          <w:snapToGrid w:val="0"/>
          <w:kern w:val="0"/>
          <w:szCs w:val="21"/>
        </w:rPr>
        <w:t>活动发生的费用自理。</w:t>
      </w:r>
    </w:p>
    <w:p w14:paraId="139C68A1">
      <w:pPr>
        <w:pStyle w:val="5"/>
        <w:snapToGrid w:val="0"/>
        <w:spacing w:before="0" w:after="0" w:line="360" w:lineRule="auto"/>
        <w:rPr>
          <w:rFonts w:ascii="宋体" w:hAnsi="宋体"/>
          <w:b w:val="0"/>
          <w:snapToGrid w:val="0"/>
          <w:sz w:val="24"/>
          <w:szCs w:val="24"/>
        </w:rPr>
      </w:pPr>
      <w:bookmarkStart w:id="124" w:name="_Toc224103324"/>
      <w:bookmarkStart w:id="125" w:name="_Toc509218717"/>
      <w:bookmarkStart w:id="126" w:name="_Toc24694"/>
      <w:bookmarkStart w:id="127" w:name="_Toc287607753"/>
      <w:bookmarkStart w:id="128" w:name="_Toc277082559"/>
      <w:bookmarkStart w:id="129" w:name="_Toc200513133"/>
      <w:bookmarkStart w:id="130" w:name="_Toc430530442"/>
      <w:bookmarkStart w:id="131" w:name="_Toc13040"/>
      <w:bookmarkStart w:id="132" w:name="_Toc287620692"/>
      <w:r>
        <w:rPr>
          <w:rFonts w:ascii="宋体" w:hAnsi="宋体"/>
          <w:b w:val="0"/>
          <w:snapToGrid w:val="0"/>
          <w:sz w:val="24"/>
          <w:szCs w:val="24"/>
        </w:rPr>
        <w:t>1.6  保密</w:t>
      </w:r>
      <w:bookmarkEnd w:id="124"/>
      <w:bookmarkEnd w:id="125"/>
      <w:bookmarkEnd w:id="126"/>
      <w:bookmarkEnd w:id="127"/>
      <w:bookmarkEnd w:id="128"/>
      <w:bookmarkEnd w:id="129"/>
      <w:bookmarkEnd w:id="130"/>
      <w:bookmarkEnd w:id="131"/>
      <w:bookmarkEnd w:id="132"/>
    </w:p>
    <w:p w14:paraId="454A7BB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w:t>
      </w:r>
      <w:r>
        <w:rPr>
          <w:rFonts w:hint="eastAsia" w:ascii="宋体" w:hAnsi="宋体"/>
          <w:snapToGrid w:val="0"/>
          <w:kern w:val="0"/>
          <w:szCs w:val="21"/>
        </w:rPr>
        <w:t>比选竞选</w:t>
      </w:r>
      <w:r>
        <w:rPr>
          <w:rFonts w:ascii="宋体" w:hAnsi="宋体"/>
          <w:snapToGrid w:val="0"/>
          <w:kern w:val="0"/>
          <w:szCs w:val="21"/>
        </w:rPr>
        <w:t>活动的各方应对</w:t>
      </w:r>
      <w:r>
        <w:rPr>
          <w:rFonts w:hint="eastAsia" w:ascii="宋体" w:hAnsi="宋体"/>
          <w:snapToGrid w:val="0"/>
          <w:kern w:val="0"/>
          <w:szCs w:val="21"/>
        </w:rPr>
        <w:t>比选</w:t>
      </w:r>
      <w:r>
        <w:rPr>
          <w:rFonts w:ascii="宋体" w:hAnsi="宋体"/>
          <w:snapToGrid w:val="0"/>
          <w:kern w:val="0"/>
          <w:szCs w:val="21"/>
        </w:rPr>
        <w:t>文件和</w:t>
      </w:r>
      <w:r>
        <w:rPr>
          <w:rFonts w:hint="eastAsia" w:ascii="宋体" w:hAnsi="宋体"/>
          <w:snapToGrid w:val="0"/>
          <w:kern w:val="0"/>
          <w:szCs w:val="21"/>
        </w:rPr>
        <w:t>竞选</w:t>
      </w:r>
      <w:r>
        <w:rPr>
          <w:rFonts w:ascii="宋体" w:hAnsi="宋体"/>
          <w:snapToGrid w:val="0"/>
          <w:kern w:val="0"/>
          <w:szCs w:val="21"/>
        </w:rPr>
        <w:t>文件中的商业和技术等秘密保密，违者应对由此造成的后果承担法律责任。</w:t>
      </w:r>
    </w:p>
    <w:p w14:paraId="311D8777">
      <w:pPr>
        <w:pStyle w:val="5"/>
        <w:snapToGrid w:val="0"/>
        <w:spacing w:before="0" w:after="0" w:line="360" w:lineRule="auto"/>
        <w:rPr>
          <w:rFonts w:ascii="宋体" w:hAnsi="宋体"/>
          <w:b w:val="0"/>
          <w:snapToGrid w:val="0"/>
          <w:sz w:val="24"/>
          <w:szCs w:val="24"/>
        </w:rPr>
      </w:pPr>
      <w:bookmarkStart w:id="133" w:name="_Toc430530443"/>
      <w:bookmarkStart w:id="134" w:name="_Toc224103325"/>
      <w:bookmarkStart w:id="135" w:name="_Toc287620693"/>
      <w:bookmarkStart w:id="136" w:name="_Toc27614"/>
      <w:bookmarkStart w:id="137" w:name="_Toc287607754"/>
      <w:bookmarkStart w:id="138" w:name="_Toc277082560"/>
      <w:bookmarkStart w:id="139" w:name="_Toc509218718"/>
      <w:bookmarkStart w:id="140" w:name="_Toc31504"/>
      <w:bookmarkStart w:id="141" w:name="_Toc200513134"/>
      <w:r>
        <w:rPr>
          <w:rFonts w:ascii="宋体" w:hAnsi="宋体"/>
          <w:b w:val="0"/>
          <w:snapToGrid w:val="0"/>
          <w:sz w:val="24"/>
          <w:szCs w:val="24"/>
        </w:rPr>
        <w:t>1.7  语言文字</w:t>
      </w:r>
      <w:bookmarkEnd w:id="133"/>
      <w:bookmarkEnd w:id="134"/>
      <w:bookmarkEnd w:id="135"/>
      <w:bookmarkEnd w:id="136"/>
      <w:bookmarkEnd w:id="137"/>
      <w:bookmarkEnd w:id="138"/>
      <w:bookmarkEnd w:id="139"/>
      <w:bookmarkEnd w:id="140"/>
      <w:bookmarkEnd w:id="141"/>
    </w:p>
    <w:p w14:paraId="1F91F19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除专用术语外，与</w:t>
      </w:r>
      <w:r>
        <w:rPr>
          <w:rFonts w:hint="eastAsia" w:ascii="宋体" w:hAnsi="宋体"/>
          <w:snapToGrid w:val="0"/>
          <w:kern w:val="0"/>
          <w:szCs w:val="21"/>
        </w:rPr>
        <w:t>比选竞选</w:t>
      </w:r>
      <w:r>
        <w:rPr>
          <w:rFonts w:ascii="宋体" w:hAnsi="宋体"/>
          <w:snapToGrid w:val="0"/>
          <w:kern w:val="0"/>
          <w:szCs w:val="21"/>
        </w:rPr>
        <w:t>有关的语言均使用中文。必要时专用术语应附有中文注释。</w:t>
      </w:r>
    </w:p>
    <w:p w14:paraId="03E7E28A">
      <w:pPr>
        <w:pStyle w:val="5"/>
        <w:snapToGrid w:val="0"/>
        <w:spacing w:before="0" w:after="0" w:line="360" w:lineRule="auto"/>
        <w:rPr>
          <w:rFonts w:ascii="宋体" w:hAnsi="宋体"/>
          <w:b w:val="0"/>
          <w:snapToGrid w:val="0"/>
          <w:sz w:val="24"/>
          <w:szCs w:val="24"/>
        </w:rPr>
      </w:pPr>
      <w:bookmarkStart w:id="142" w:name="_Toc23811"/>
      <w:bookmarkStart w:id="143" w:name="_Toc287620694"/>
      <w:bookmarkStart w:id="144" w:name="_Toc277082561"/>
      <w:bookmarkStart w:id="145" w:name="_Toc509218719"/>
      <w:bookmarkStart w:id="146" w:name="_Toc287607755"/>
      <w:bookmarkStart w:id="147" w:name="_Toc224103326"/>
      <w:bookmarkStart w:id="148" w:name="_Toc430530444"/>
      <w:bookmarkStart w:id="149" w:name="_Toc200513135"/>
      <w:bookmarkStart w:id="150" w:name="_Toc7064"/>
      <w:r>
        <w:rPr>
          <w:rFonts w:ascii="宋体" w:hAnsi="宋体"/>
          <w:b w:val="0"/>
          <w:snapToGrid w:val="0"/>
          <w:sz w:val="24"/>
          <w:szCs w:val="24"/>
        </w:rPr>
        <w:t>1.8  计量单位</w:t>
      </w:r>
      <w:bookmarkEnd w:id="142"/>
      <w:bookmarkEnd w:id="143"/>
      <w:bookmarkEnd w:id="144"/>
      <w:bookmarkEnd w:id="145"/>
      <w:bookmarkEnd w:id="146"/>
      <w:bookmarkEnd w:id="147"/>
      <w:bookmarkEnd w:id="148"/>
      <w:bookmarkEnd w:id="149"/>
      <w:bookmarkEnd w:id="150"/>
    </w:p>
    <w:p w14:paraId="4739ECBA">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14:paraId="6910BFB6">
      <w:pPr>
        <w:pStyle w:val="5"/>
        <w:snapToGrid w:val="0"/>
        <w:spacing w:before="0" w:after="0" w:line="360" w:lineRule="auto"/>
        <w:rPr>
          <w:rFonts w:ascii="宋体" w:hAnsi="宋体"/>
          <w:b w:val="0"/>
          <w:snapToGrid w:val="0"/>
          <w:sz w:val="24"/>
          <w:szCs w:val="24"/>
        </w:rPr>
      </w:pPr>
      <w:bookmarkStart w:id="151" w:name="_Toc277082562"/>
      <w:bookmarkStart w:id="152" w:name="_Toc287620695"/>
      <w:bookmarkStart w:id="153" w:name="_Toc287607756"/>
      <w:bookmarkStart w:id="154" w:name="_Toc21614"/>
      <w:bookmarkStart w:id="155" w:name="_Toc200513136"/>
      <w:bookmarkStart w:id="156" w:name="_Toc224103327"/>
      <w:bookmarkStart w:id="157" w:name="_Toc509218720"/>
      <w:bookmarkStart w:id="158" w:name="_Toc5108"/>
      <w:bookmarkStart w:id="159" w:name="_Toc430530445"/>
      <w:r>
        <w:rPr>
          <w:rFonts w:ascii="宋体" w:hAnsi="宋体"/>
          <w:b w:val="0"/>
          <w:snapToGrid w:val="0"/>
          <w:sz w:val="24"/>
          <w:szCs w:val="24"/>
        </w:rPr>
        <w:t>1.9  踏勘现场</w:t>
      </w:r>
      <w:bookmarkEnd w:id="151"/>
      <w:bookmarkEnd w:id="152"/>
      <w:bookmarkEnd w:id="153"/>
      <w:bookmarkEnd w:id="154"/>
      <w:bookmarkEnd w:id="155"/>
      <w:bookmarkEnd w:id="156"/>
      <w:bookmarkEnd w:id="157"/>
      <w:bookmarkEnd w:id="158"/>
      <w:bookmarkEnd w:id="159"/>
    </w:p>
    <w:p w14:paraId="3118B45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1.9.1  </w:t>
      </w:r>
      <w:r>
        <w:rPr>
          <w:rFonts w:hint="eastAsia" w:ascii="宋体" w:hAnsi="宋体"/>
          <w:snapToGrid w:val="0"/>
          <w:kern w:val="0"/>
          <w:szCs w:val="21"/>
        </w:rPr>
        <w:t>竞选</w:t>
      </w:r>
      <w:r>
        <w:rPr>
          <w:rFonts w:ascii="宋体" w:hAnsi="宋体"/>
          <w:snapToGrid w:val="0"/>
          <w:kern w:val="0"/>
          <w:szCs w:val="21"/>
        </w:rPr>
        <w:t>人须知前附表规定组织踏勘现场的，</w:t>
      </w:r>
      <w:r>
        <w:rPr>
          <w:rFonts w:hint="eastAsia" w:ascii="宋体" w:hAnsi="宋体"/>
          <w:snapToGrid w:val="0"/>
          <w:kern w:val="0"/>
          <w:szCs w:val="21"/>
        </w:rPr>
        <w:t>比选</w:t>
      </w:r>
      <w:r>
        <w:rPr>
          <w:rFonts w:ascii="宋体" w:hAnsi="宋体"/>
          <w:snapToGrid w:val="0"/>
          <w:kern w:val="0"/>
          <w:szCs w:val="21"/>
        </w:rPr>
        <w:t>人按</w:t>
      </w:r>
      <w:r>
        <w:rPr>
          <w:rFonts w:hint="eastAsia" w:ascii="宋体" w:hAnsi="宋体"/>
          <w:snapToGrid w:val="0"/>
          <w:kern w:val="0"/>
          <w:szCs w:val="21"/>
        </w:rPr>
        <w:t>竞选</w:t>
      </w:r>
      <w:r>
        <w:rPr>
          <w:rFonts w:ascii="宋体" w:hAnsi="宋体"/>
          <w:snapToGrid w:val="0"/>
          <w:kern w:val="0"/>
          <w:szCs w:val="21"/>
        </w:rPr>
        <w:t>人须知前附表规定的时间、 地点组织</w:t>
      </w:r>
      <w:r>
        <w:rPr>
          <w:rFonts w:hint="eastAsia" w:ascii="宋体" w:hAnsi="宋体"/>
          <w:snapToGrid w:val="0"/>
          <w:kern w:val="0"/>
          <w:szCs w:val="21"/>
        </w:rPr>
        <w:t>竞选</w:t>
      </w:r>
      <w:r>
        <w:rPr>
          <w:rFonts w:ascii="宋体" w:hAnsi="宋体"/>
          <w:snapToGrid w:val="0"/>
          <w:kern w:val="0"/>
          <w:szCs w:val="21"/>
        </w:rPr>
        <w:t>人踏勘项目现场。</w:t>
      </w:r>
    </w:p>
    <w:p w14:paraId="7A44C88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1.9.2  </w:t>
      </w:r>
      <w:r>
        <w:rPr>
          <w:rFonts w:hint="eastAsia" w:ascii="宋体" w:hAnsi="宋体"/>
          <w:snapToGrid w:val="0"/>
          <w:kern w:val="0"/>
          <w:szCs w:val="21"/>
        </w:rPr>
        <w:t>竞选</w:t>
      </w:r>
      <w:r>
        <w:rPr>
          <w:rFonts w:ascii="宋体" w:hAnsi="宋体"/>
          <w:snapToGrid w:val="0"/>
          <w:kern w:val="0"/>
          <w:szCs w:val="21"/>
        </w:rPr>
        <w:t>人踏勘现场发生的费用自理。</w:t>
      </w:r>
    </w:p>
    <w:p w14:paraId="218B2B0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1.9.3  除</w:t>
      </w:r>
      <w:r>
        <w:rPr>
          <w:rFonts w:hint="eastAsia" w:ascii="宋体" w:hAnsi="宋体"/>
          <w:snapToGrid w:val="0"/>
          <w:kern w:val="0"/>
          <w:szCs w:val="21"/>
        </w:rPr>
        <w:t>比选</w:t>
      </w:r>
      <w:r>
        <w:rPr>
          <w:rFonts w:ascii="宋体" w:hAnsi="宋体"/>
          <w:snapToGrid w:val="0"/>
          <w:kern w:val="0"/>
          <w:szCs w:val="21"/>
        </w:rPr>
        <w:t>人的原因外，</w:t>
      </w:r>
      <w:r>
        <w:rPr>
          <w:rFonts w:hint="eastAsia" w:ascii="宋体" w:hAnsi="宋体"/>
          <w:snapToGrid w:val="0"/>
          <w:kern w:val="0"/>
          <w:szCs w:val="21"/>
        </w:rPr>
        <w:t>竞选</w:t>
      </w:r>
      <w:r>
        <w:rPr>
          <w:rFonts w:ascii="宋体" w:hAnsi="宋体"/>
          <w:snapToGrid w:val="0"/>
          <w:kern w:val="0"/>
          <w:szCs w:val="21"/>
        </w:rPr>
        <w:t>人自行负责在踏勘现场中所发生的人员伤亡和财产损失。</w:t>
      </w:r>
    </w:p>
    <w:p w14:paraId="6402A5A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1.9.4  </w:t>
      </w:r>
      <w:r>
        <w:rPr>
          <w:rFonts w:hint="eastAsia" w:ascii="宋体" w:hAnsi="宋体"/>
          <w:snapToGrid w:val="0"/>
          <w:kern w:val="0"/>
          <w:szCs w:val="21"/>
        </w:rPr>
        <w:t>比选</w:t>
      </w:r>
      <w:r>
        <w:rPr>
          <w:rFonts w:ascii="宋体" w:hAnsi="宋体"/>
          <w:snapToGrid w:val="0"/>
          <w:kern w:val="0"/>
          <w:szCs w:val="21"/>
        </w:rPr>
        <w:t>人在踏勘现场中介绍的工程场地和相关的周边环境情况，供</w:t>
      </w:r>
      <w:r>
        <w:rPr>
          <w:rFonts w:hint="eastAsia" w:ascii="宋体" w:hAnsi="宋体"/>
          <w:snapToGrid w:val="0"/>
          <w:kern w:val="0"/>
          <w:szCs w:val="21"/>
        </w:rPr>
        <w:t>竞选</w:t>
      </w:r>
      <w:r>
        <w:rPr>
          <w:rFonts w:ascii="宋体" w:hAnsi="宋体"/>
          <w:snapToGrid w:val="0"/>
          <w:kern w:val="0"/>
          <w:szCs w:val="21"/>
        </w:rPr>
        <w:t>人在编制</w:t>
      </w:r>
      <w:r>
        <w:rPr>
          <w:rFonts w:hint="eastAsia" w:ascii="宋体" w:hAnsi="宋体"/>
          <w:snapToGrid w:val="0"/>
          <w:kern w:val="0"/>
          <w:szCs w:val="21"/>
        </w:rPr>
        <w:t>竞选</w:t>
      </w:r>
      <w:r>
        <w:rPr>
          <w:rFonts w:ascii="宋体" w:hAnsi="宋体"/>
          <w:snapToGrid w:val="0"/>
          <w:kern w:val="0"/>
          <w:szCs w:val="21"/>
        </w:rPr>
        <w:t>文件时参考，</w:t>
      </w:r>
      <w:r>
        <w:rPr>
          <w:rFonts w:hint="eastAsia" w:ascii="宋体" w:hAnsi="宋体"/>
          <w:snapToGrid w:val="0"/>
          <w:kern w:val="0"/>
          <w:szCs w:val="21"/>
        </w:rPr>
        <w:t>比选</w:t>
      </w:r>
      <w:r>
        <w:rPr>
          <w:rFonts w:ascii="宋体" w:hAnsi="宋体"/>
          <w:snapToGrid w:val="0"/>
          <w:kern w:val="0"/>
          <w:szCs w:val="21"/>
        </w:rPr>
        <w:t>人不对</w:t>
      </w:r>
      <w:r>
        <w:rPr>
          <w:rFonts w:hint="eastAsia" w:ascii="宋体" w:hAnsi="宋体"/>
          <w:snapToGrid w:val="0"/>
          <w:kern w:val="0"/>
          <w:szCs w:val="21"/>
        </w:rPr>
        <w:t>竞选</w:t>
      </w:r>
      <w:r>
        <w:rPr>
          <w:rFonts w:ascii="宋体" w:hAnsi="宋体"/>
          <w:snapToGrid w:val="0"/>
          <w:kern w:val="0"/>
          <w:szCs w:val="21"/>
        </w:rPr>
        <w:t>人据此做出的判断和决策负责。</w:t>
      </w:r>
    </w:p>
    <w:p w14:paraId="7D0E0A7D">
      <w:pPr>
        <w:pStyle w:val="5"/>
        <w:snapToGrid w:val="0"/>
        <w:spacing w:before="0" w:after="0" w:line="360" w:lineRule="auto"/>
        <w:rPr>
          <w:rFonts w:ascii="宋体" w:hAnsi="宋体"/>
          <w:b w:val="0"/>
          <w:snapToGrid w:val="0"/>
          <w:sz w:val="24"/>
          <w:szCs w:val="24"/>
        </w:rPr>
      </w:pPr>
      <w:bookmarkStart w:id="160" w:name="_Toc224103328"/>
      <w:bookmarkStart w:id="161" w:name="_Toc277082563"/>
      <w:bookmarkStart w:id="162" w:name="_Toc509218721"/>
      <w:bookmarkStart w:id="163" w:name="_Toc200513137"/>
      <w:bookmarkStart w:id="164" w:name="_Toc287620696"/>
      <w:bookmarkStart w:id="165" w:name="_Toc287607757"/>
      <w:bookmarkStart w:id="166" w:name="_Toc3830"/>
      <w:bookmarkStart w:id="167" w:name="_Toc430530446"/>
      <w:bookmarkStart w:id="168" w:name="_Toc16076"/>
      <w:r>
        <w:rPr>
          <w:rFonts w:ascii="宋体" w:hAnsi="宋体"/>
          <w:b w:val="0"/>
          <w:snapToGrid w:val="0"/>
          <w:sz w:val="24"/>
          <w:szCs w:val="24"/>
        </w:rPr>
        <w:t xml:space="preserve">1.10  </w:t>
      </w:r>
      <w:r>
        <w:rPr>
          <w:rFonts w:hint="eastAsia" w:ascii="宋体" w:hAnsi="宋体"/>
          <w:b w:val="0"/>
          <w:snapToGrid w:val="0"/>
          <w:sz w:val="24"/>
          <w:szCs w:val="24"/>
        </w:rPr>
        <w:t>竞选</w:t>
      </w:r>
      <w:r>
        <w:rPr>
          <w:rFonts w:ascii="宋体" w:hAnsi="宋体"/>
          <w:b w:val="0"/>
          <w:snapToGrid w:val="0"/>
          <w:sz w:val="24"/>
          <w:szCs w:val="24"/>
        </w:rPr>
        <w:t>预备会</w:t>
      </w:r>
      <w:bookmarkEnd w:id="160"/>
      <w:bookmarkEnd w:id="161"/>
      <w:bookmarkEnd w:id="162"/>
      <w:bookmarkEnd w:id="163"/>
      <w:bookmarkEnd w:id="164"/>
      <w:bookmarkEnd w:id="165"/>
      <w:bookmarkEnd w:id="166"/>
      <w:bookmarkEnd w:id="167"/>
      <w:bookmarkEnd w:id="168"/>
    </w:p>
    <w:p w14:paraId="748193F2">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1.10.1  </w:t>
      </w:r>
      <w:r>
        <w:rPr>
          <w:rFonts w:hint="eastAsia" w:ascii="宋体" w:hAnsi="宋体"/>
          <w:snapToGrid w:val="0"/>
          <w:kern w:val="0"/>
          <w:szCs w:val="21"/>
        </w:rPr>
        <w:t>竞选</w:t>
      </w:r>
      <w:r>
        <w:rPr>
          <w:rFonts w:ascii="宋体" w:hAnsi="宋体"/>
          <w:snapToGrid w:val="0"/>
          <w:kern w:val="0"/>
          <w:szCs w:val="21"/>
        </w:rPr>
        <w:t>人须知前附表规定召开</w:t>
      </w:r>
      <w:r>
        <w:rPr>
          <w:rFonts w:hint="eastAsia" w:ascii="宋体" w:hAnsi="宋体"/>
          <w:snapToGrid w:val="0"/>
          <w:kern w:val="0"/>
          <w:szCs w:val="21"/>
        </w:rPr>
        <w:t>竞选</w:t>
      </w:r>
      <w:r>
        <w:rPr>
          <w:rFonts w:ascii="宋体" w:hAnsi="宋体"/>
          <w:snapToGrid w:val="0"/>
          <w:kern w:val="0"/>
          <w:szCs w:val="21"/>
        </w:rPr>
        <w:t>预备会的，</w:t>
      </w:r>
      <w:r>
        <w:rPr>
          <w:rFonts w:hint="eastAsia" w:ascii="宋体" w:hAnsi="宋体"/>
          <w:snapToGrid w:val="0"/>
          <w:kern w:val="0"/>
          <w:szCs w:val="21"/>
        </w:rPr>
        <w:t>比选</w:t>
      </w:r>
      <w:r>
        <w:rPr>
          <w:rFonts w:ascii="宋体" w:hAnsi="宋体"/>
          <w:snapToGrid w:val="0"/>
          <w:kern w:val="0"/>
          <w:szCs w:val="21"/>
        </w:rPr>
        <w:t>人按</w:t>
      </w:r>
      <w:r>
        <w:rPr>
          <w:rFonts w:hint="eastAsia" w:ascii="宋体" w:hAnsi="宋体"/>
          <w:snapToGrid w:val="0"/>
          <w:kern w:val="0"/>
          <w:szCs w:val="21"/>
        </w:rPr>
        <w:t>竞选</w:t>
      </w:r>
      <w:r>
        <w:rPr>
          <w:rFonts w:ascii="宋体" w:hAnsi="宋体"/>
          <w:snapToGrid w:val="0"/>
          <w:kern w:val="0"/>
          <w:szCs w:val="21"/>
        </w:rPr>
        <w:t>人须知前附表规定的时间和地点召开</w:t>
      </w:r>
      <w:r>
        <w:rPr>
          <w:rFonts w:hint="eastAsia" w:ascii="宋体" w:hAnsi="宋体"/>
          <w:snapToGrid w:val="0"/>
          <w:kern w:val="0"/>
          <w:szCs w:val="21"/>
        </w:rPr>
        <w:t>竞选</w:t>
      </w:r>
      <w:r>
        <w:rPr>
          <w:rFonts w:ascii="宋体" w:hAnsi="宋体"/>
          <w:snapToGrid w:val="0"/>
          <w:kern w:val="0"/>
          <w:szCs w:val="21"/>
        </w:rPr>
        <w:t>预备会，澄清</w:t>
      </w:r>
      <w:r>
        <w:rPr>
          <w:rFonts w:hint="eastAsia" w:ascii="宋体" w:hAnsi="宋体"/>
          <w:snapToGrid w:val="0"/>
          <w:kern w:val="0"/>
          <w:szCs w:val="21"/>
        </w:rPr>
        <w:t>竞选</w:t>
      </w:r>
      <w:r>
        <w:rPr>
          <w:rFonts w:ascii="宋体" w:hAnsi="宋体"/>
          <w:snapToGrid w:val="0"/>
          <w:kern w:val="0"/>
          <w:szCs w:val="21"/>
        </w:rPr>
        <w:t>人提出的问题。</w:t>
      </w:r>
    </w:p>
    <w:p w14:paraId="1B80E102">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1.10.2  </w:t>
      </w:r>
      <w:r>
        <w:rPr>
          <w:rFonts w:hint="eastAsia" w:ascii="宋体" w:hAnsi="宋体"/>
          <w:snapToGrid w:val="0"/>
          <w:kern w:val="0"/>
          <w:szCs w:val="21"/>
        </w:rPr>
        <w:t>竞选</w:t>
      </w:r>
      <w:r>
        <w:rPr>
          <w:rFonts w:ascii="宋体" w:hAnsi="宋体"/>
          <w:snapToGrid w:val="0"/>
          <w:kern w:val="0"/>
          <w:szCs w:val="21"/>
        </w:rPr>
        <w:t>人应在</w:t>
      </w:r>
      <w:r>
        <w:rPr>
          <w:rFonts w:hint="eastAsia" w:ascii="宋体" w:hAnsi="宋体"/>
          <w:snapToGrid w:val="0"/>
          <w:kern w:val="0"/>
          <w:szCs w:val="21"/>
        </w:rPr>
        <w:t>竞选</w:t>
      </w:r>
      <w:r>
        <w:rPr>
          <w:rFonts w:ascii="宋体" w:hAnsi="宋体"/>
          <w:snapToGrid w:val="0"/>
          <w:kern w:val="0"/>
          <w:szCs w:val="21"/>
        </w:rPr>
        <w:t>人须知前附表第</w:t>
      </w:r>
      <w:r>
        <w:rPr>
          <w:rFonts w:ascii="宋体" w:hAnsi="宋体"/>
          <w:kern w:val="0"/>
          <w:szCs w:val="21"/>
        </w:rPr>
        <w:t>2.2.4项</w:t>
      </w:r>
      <w:r>
        <w:rPr>
          <w:rFonts w:ascii="宋体" w:hAnsi="宋体"/>
          <w:snapToGrid w:val="0"/>
          <w:kern w:val="0"/>
          <w:szCs w:val="21"/>
        </w:rPr>
        <w:t>规定的时间前，以书面形式将提出的问题送达</w:t>
      </w:r>
      <w:r>
        <w:rPr>
          <w:rFonts w:hint="eastAsia" w:ascii="宋体" w:hAnsi="宋体"/>
          <w:snapToGrid w:val="0"/>
          <w:kern w:val="0"/>
          <w:szCs w:val="21"/>
        </w:rPr>
        <w:t>比选</w:t>
      </w:r>
      <w:r>
        <w:rPr>
          <w:rFonts w:ascii="宋体" w:hAnsi="宋体"/>
          <w:snapToGrid w:val="0"/>
          <w:kern w:val="0"/>
          <w:szCs w:val="21"/>
        </w:rPr>
        <w:t>人，以便</w:t>
      </w:r>
      <w:r>
        <w:rPr>
          <w:rFonts w:hint="eastAsia" w:ascii="宋体" w:hAnsi="宋体"/>
          <w:snapToGrid w:val="0"/>
          <w:kern w:val="0"/>
          <w:szCs w:val="21"/>
        </w:rPr>
        <w:t>比选</w:t>
      </w:r>
      <w:r>
        <w:rPr>
          <w:rFonts w:ascii="宋体" w:hAnsi="宋体"/>
          <w:snapToGrid w:val="0"/>
          <w:kern w:val="0"/>
          <w:szCs w:val="21"/>
        </w:rPr>
        <w:t>人澄清。</w:t>
      </w:r>
    </w:p>
    <w:p w14:paraId="3B10A5F7">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 xml:space="preserve">1.10.3  </w:t>
      </w:r>
      <w:r>
        <w:rPr>
          <w:rFonts w:hint="eastAsia" w:ascii="宋体" w:hAnsi="宋体"/>
          <w:snapToGrid w:val="0"/>
          <w:kern w:val="0"/>
          <w:szCs w:val="21"/>
        </w:rPr>
        <w:t>比选</w:t>
      </w:r>
      <w:r>
        <w:rPr>
          <w:rFonts w:ascii="宋体" w:hAnsi="宋体"/>
          <w:snapToGrid w:val="0"/>
          <w:kern w:val="0"/>
          <w:szCs w:val="21"/>
        </w:rPr>
        <w:t>人在</w:t>
      </w:r>
      <w:r>
        <w:rPr>
          <w:rFonts w:hint="eastAsia" w:ascii="宋体" w:hAnsi="宋体"/>
          <w:snapToGrid w:val="0"/>
          <w:kern w:val="0"/>
          <w:szCs w:val="21"/>
        </w:rPr>
        <w:t>竞选</w:t>
      </w:r>
      <w:r>
        <w:rPr>
          <w:rFonts w:ascii="宋体" w:hAnsi="宋体"/>
          <w:snapToGrid w:val="0"/>
          <w:kern w:val="0"/>
          <w:szCs w:val="21"/>
        </w:rPr>
        <w:t>人须知前附表规定的时间内，将对</w:t>
      </w:r>
      <w:r>
        <w:rPr>
          <w:rFonts w:hint="eastAsia" w:ascii="宋体" w:hAnsi="宋体"/>
          <w:snapToGrid w:val="0"/>
          <w:kern w:val="0"/>
          <w:szCs w:val="21"/>
        </w:rPr>
        <w:t>竞选</w:t>
      </w:r>
      <w:r>
        <w:rPr>
          <w:rFonts w:ascii="宋体" w:hAnsi="宋体"/>
          <w:snapToGrid w:val="0"/>
          <w:kern w:val="0"/>
          <w:szCs w:val="21"/>
        </w:rPr>
        <w:t>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w:t>
      </w:r>
      <w:r>
        <w:rPr>
          <w:rFonts w:hint="eastAsia" w:ascii="宋体" w:hAnsi="宋体"/>
          <w:snapToGrid w:val="0"/>
          <w:kern w:val="0"/>
          <w:position w:val="-2"/>
          <w:szCs w:val="21"/>
        </w:rPr>
        <w:t>比选</w:t>
      </w:r>
      <w:r>
        <w:rPr>
          <w:rFonts w:ascii="宋体" w:hAnsi="宋体"/>
          <w:snapToGrid w:val="0"/>
          <w:kern w:val="0"/>
          <w:position w:val="-2"/>
          <w:szCs w:val="21"/>
        </w:rPr>
        <w:t>文件的组成部分。</w:t>
      </w:r>
    </w:p>
    <w:p w14:paraId="10200386">
      <w:pPr>
        <w:pStyle w:val="5"/>
        <w:snapToGrid w:val="0"/>
        <w:spacing w:before="0" w:after="0" w:line="360" w:lineRule="auto"/>
        <w:rPr>
          <w:rFonts w:ascii="宋体" w:hAnsi="宋体"/>
          <w:b w:val="0"/>
          <w:snapToGrid w:val="0"/>
          <w:sz w:val="24"/>
          <w:szCs w:val="24"/>
        </w:rPr>
      </w:pPr>
      <w:bookmarkStart w:id="169" w:name="_Toc200513138"/>
      <w:bookmarkStart w:id="170" w:name="_Toc277082564"/>
      <w:bookmarkStart w:id="171" w:name="_Toc224103329"/>
      <w:bookmarkStart w:id="172" w:name="_Toc287620697"/>
      <w:bookmarkStart w:id="173" w:name="_Toc287607758"/>
      <w:bookmarkStart w:id="174" w:name="_Toc14914"/>
      <w:bookmarkStart w:id="175" w:name="_Toc509218722"/>
      <w:bookmarkStart w:id="176" w:name="_Toc430530447"/>
      <w:bookmarkStart w:id="177" w:name="_Toc23521"/>
      <w:r>
        <w:rPr>
          <w:rFonts w:ascii="宋体" w:hAnsi="宋体"/>
          <w:b w:val="0"/>
          <w:snapToGrid w:val="0"/>
          <w:sz w:val="24"/>
          <w:szCs w:val="24"/>
        </w:rPr>
        <w:t>1.11  分包</w:t>
      </w:r>
      <w:bookmarkEnd w:id="169"/>
      <w:bookmarkEnd w:id="170"/>
      <w:bookmarkEnd w:id="171"/>
      <w:bookmarkEnd w:id="172"/>
      <w:bookmarkEnd w:id="173"/>
      <w:bookmarkEnd w:id="174"/>
      <w:bookmarkEnd w:id="175"/>
      <w:bookmarkEnd w:id="176"/>
      <w:bookmarkEnd w:id="177"/>
    </w:p>
    <w:p w14:paraId="637A4D2F">
      <w:pPr>
        <w:autoSpaceDE w:val="0"/>
        <w:autoSpaceDN w:val="0"/>
        <w:adjustRightInd w:val="0"/>
        <w:snapToGrid w:val="0"/>
        <w:spacing w:line="360" w:lineRule="auto"/>
        <w:ind w:firstLine="426"/>
        <w:rPr>
          <w:rFonts w:ascii="宋体" w:hAnsi="宋体"/>
          <w:snapToGrid w:val="0"/>
          <w:kern w:val="0"/>
          <w:szCs w:val="21"/>
        </w:rPr>
      </w:pPr>
      <w:r>
        <w:rPr>
          <w:rFonts w:hint="eastAsia" w:ascii="宋体" w:hAnsi="宋体"/>
          <w:snapToGrid w:val="0"/>
          <w:kern w:val="0"/>
          <w:szCs w:val="21"/>
        </w:rPr>
        <w:t>竞选</w:t>
      </w:r>
      <w:r>
        <w:rPr>
          <w:rFonts w:ascii="宋体" w:hAnsi="宋体"/>
          <w:snapToGrid w:val="0"/>
          <w:kern w:val="0"/>
          <w:szCs w:val="21"/>
        </w:rPr>
        <w:t>人拟在中标后将中标项目的部分非主体、非关键性工作进行分包的，应符合</w:t>
      </w:r>
      <w:r>
        <w:rPr>
          <w:rFonts w:hint="eastAsia" w:ascii="宋体" w:hAnsi="宋体"/>
          <w:snapToGrid w:val="0"/>
          <w:kern w:val="0"/>
          <w:szCs w:val="21"/>
        </w:rPr>
        <w:t>竞选</w:t>
      </w:r>
      <w:r>
        <w:rPr>
          <w:rFonts w:ascii="宋体" w:hAnsi="宋体"/>
          <w:snapToGrid w:val="0"/>
          <w:kern w:val="0"/>
          <w:szCs w:val="21"/>
        </w:rPr>
        <w:t>人须知前附表规定的分包内容、分包金额和接受分包的第三人资质要求等限制性条件。</w:t>
      </w:r>
    </w:p>
    <w:p w14:paraId="634A7538">
      <w:pPr>
        <w:pStyle w:val="5"/>
        <w:snapToGrid w:val="0"/>
        <w:spacing w:before="0" w:after="0" w:line="360" w:lineRule="auto"/>
        <w:rPr>
          <w:rFonts w:ascii="宋体" w:hAnsi="宋体"/>
          <w:b w:val="0"/>
          <w:snapToGrid w:val="0"/>
          <w:sz w:val="24"/>
          <w:szCs w:val="24"/>
        </w:rPr>
      </w:pPr>
      <w:bookmarkStart w:id="178" w:name="_Toc15547"/>
      <w:bookmarkStart w:id="179" w:name="_Toc509218723"/>
      <w:bookmarkStart w:id="180" w:name="_Toc287607759"/>
      <w:bookmarkStart w:id="181" w:name="_Toc224103330"/>
      <w:bookmarkStart w:id="182" w:name="_Toc287620698"/>
      <w:bookmarkStart w:id="183" w:name="_Toc277082565"/>
      <w:bookmarkStart w:id="184" w:name="_Toc430530448"/>
      <w:bookmarkStart w:id="185" w:name="_Toc200513139"/>
      <w:bookmarkStart w:id="186" w:name="_Toc21219"/>
      <w:r>
        <w:rPr>
          <w:rFonts w:ascii="宋体" w:hAnsi="宋体"/>
          <w:b w:val="0"/>
          <w:snapToGrid w:val="0"/>
          <w:sz w:val="24"/>
          <w:szCs w:val="24"/>
        </w:rPr>
        <w:t>1.12  偏离</w:t>
      </w:r>
      <w:bookmarkEnd w:id="178"/>
      <w:bookmarkEnd w:id="179"/>
      <w:bookmarkEnd w:id="180"/>
      <w:bookmarkEnd w:id="181"/>
      <w:bookmarkEnd w:id="182"/>
      <w:bookmarkEnd w:id="183"/>
      <w:bookmarkEnd w:id="184"/>
      <w:bookmarkEnd w:id="185"/>
      <w:bookmarkEnd w:id="186"/>
    </w:p>
    <w:p w14:paraId="7EC6FD30">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竞选</w:t>
      </w:r>
      <w:r>
        <w:rPr>
          <w:rFonts w:ascii="宋体" w:hAnsi="宋体"/>
          <w:snapToGrid w:val="0"/>
          <w:kern w:val="0"/>
          <w:szCs w:val="21"/>
        </w:rPr>
        <w:t>人须知前附表允许</w:t>
      </w:r>
      <w:r>
        <w:rPr>
          <w:rFonts w:hint="eastAsia" w:ascii="宋体" w:hAnsi="宋体"/>
          <w:snapToGrid w:val="0"/>
          <w:kern w:val="0"/>
          <w:szCs w:val="21"/>
        </w:rPr>
        <w:t>竞选</w:t>
      </w:r>
      <w:r>
        <w:rPr>
          <w:rFonts w:ascii="宋体" w:hAnsi="宋体"/>
          <w:snapToGrid w:val="0"/>
          <w:kern w:val="0"/>
          <w:szCs w:val="21"/>
        </w:rPr>
        <w:t>文件偏离</w:t>
      </w:r>
      <w:r>
        <w:rPr>
          <w:rFonts w:hint="eastAsia" w:ascii="宋体" w:hAnsi="宋体"/>
          <w:snapToGrid w:val="0"/>
          <w:kern w:val="0"/>
          <w:szCs w:val="21"/>
        </w:rPr>
        <w:t>比选</w:t>
      </w:r>
      <w:r>
        <w:rPr>
          <w:rFonts w:ascii="宋体" w:hAnsi="宋体"/>
          <w:snapToGrid w:val="0"/>
          <w:kern w:val="0"/>
          <w:szCs w:val="21"/>
        </w:rPr>
        <w:t>文件某些要求的，偏离应当符合</w:t>
      </w:r>
      <w:r>
        <w:rPr>
          <w:rFonts w:hint="eastAsia" w:ascii="宋体" w:hAnsi="宋体"/>
          <w:snapToGrid w:val="0"/>
          <w:kern w:val="0"/>
          <w:szCs w:val="21"/>
        </w:rPr>
        <w:t>比选</w:t>
      </w:r>
      <w:r>
        <w:rPr>
          <w:rFonts w:ascii="宋体" w:hAnsi="宋体"/>
          <w:snapToGrid w:val="0"/>
          <w:kern w:val="0"/>
          <w:szCs w:val="21"/>
        </w:rPr>
        <w:t>文件规定 的偏离范围和幅度。</w:t>
      </w:r>
    </w:p>
    <w:p w14:paraId="00C578C8">
      <w:pPr>
        <w:pStyle w:val="4"/>
        <w:spacing w:before="0" w:after="0" w:line="360" w:lineRule="auto"/>
        <w:rPr>
          <w:rFonts w:ascii="宋体" w:hAnsi="宋体"/>
          <w:b w:val="0"/>
          <w:snapToGrid w:val="0"/>
        </w:rPr>
      </w:pPr>
      <w:bookmarkStart w:id="187" w:name="_Toc287620699"/>
      <w:bookmarkStart w:id="188" w:name="_Toc224103331"/>
      <w:bookmarkStart w:id="189" w:name="_Toc30694"/>
      <w:bookmarkStart w:id="190" w:name="_Toc509218724"/>
      <w:bookmarkStart w:id="191" w:name="_Toc200513140"/>
      <w:bookmarkStart w:id="192" w:name="_Toc277082566"/>
      <w:bookmarkStart w:id="193" w:name="_Toc287607760"/>
      <w:bookmarkStart w:id="194" w:name="_Toc32523"/>
      <w:bookmarkStart w:id="195" w:name="_Toc430530449"/>
      <w:r>
        <w:rPr>
          <w:rFonts w:ascii="宋体" w:hAnsi="宋体"/>
          <w:b w:val="0"/>
          <w:snapToGrid w:val="0"/>
        </w:rPr>
        <w:t xml:space="preserve">2.  </w:t>
      </w:r>
      <w:r>
        <w:rPr>
          <w:rFonts w:hint="eastAsia" w:ascii="宋体" w:hAnsi="宋体"/>
          <w:b w:val="0"/>
          <w:snapToGrid w:val="0"/>
        </w:rPr>
        <w:t>比选</w:t>
      </w:r>
      <w:r>
        <w:rPr>
          <w:rFonts w:ascii="宋体" w:hAnsi="宋体"/>
          <w:b w:val="0"/>
          <w:snapToGrid w:val="0"/>
        </w:rPr>
        <w:t>文件</w:t>
      </w:r>
      <w:bookmarkEnd w:id="187"/>
      <w:bookmarkEnd w:id="188"/>
      <w:bookmarkEnd w:id="189"/>
      <w:bookmarkEnd w:id="190"/>
      <w:bookmarkEnd w:id="191"/>
      <w:bookmarkEnd w:id="192"/>
      <w:bookmarkEnd w:id="193"/>
      <w:bookmarkEnd w:id="194"/>
      <w:bookmarkEnd w:id="195"/>
    </w:p>
    <w:p w14:paraId="6EA9A031">
      <w:pPr>
        <w:pStyle w:val="5"/>
        <w:snapToGrid w:val="0"/>
        <w:spacing w:before="0" w:after="0" w:line="360" w:lineRule="auto"/>
        <w:rPr>
          <w:rFonts w:ascii="宋体" w:hAnsi="宋体"/>
          <w:b w:val="0"/>
          <w:snapToGrid w:val="0"/>
          <w:sz w:val="24"/>
          <w:szCs w:val="24"/>
        </w:rPr>
      </w:pPr>
      <w:bookmarkStart w:id="196" w:name="_Toc200513141"/>
      <w:bookmarkStart w:id="197" w:name="_Toc287607761"/>
      <w:bookmarkStart w:id="198" w:name="_Toc509218725"/>
      <w:bookmarkStart w:id="199" w:name="_Toc430530450"/>
      <w:bookmarkStart w:id="200" w:name="_Toc287620700"/>
      <w:bookmarkStart w:id="201" w:name="_Toc5745"/>
      <w:bookmarkStart w:id="202" w:name="_Toc277082567"/>
      <w:bookmarkStart w:id="203" w:name="_Toc224103332"/>
      <w:bookmarkStart w:id="204" w:name="_Toc19546"/>
      <w:r>
        <w:rPr>
          <w:rFonts w:ascii="宋体" w:hAnsi="宋体"/>
          <w:b w:val="0"/>
          <w:snapToGrid w:val="0"/>
          <w:sz w:val="24"/>
          <w:szCs w:val="24"/>
        </w:rPr>
        <w:t xml:space="preserve">2.1  </w:t>
      </w:r>
      <w:r>
        <w:rPr>
          <w:rFonts w:hint="eastAsia" w:ascii="宋体" w:hAnsi="宋体"/>
          <w:b w:val="0"/>
          <w:snapToGrid w:val="0"/>
          <w:sz w:val="24"/>
          <w:szCs w:val="24"/>
        </w:rPr>
        <w:t>比选</w:t>
      </w:r>
      <w:r>
        <w:rPr>
          <w:rFonts w:ascii="宋体" w:hAnsi="宋体"/>
          <w:b w:val="0"/>
          <w:snapToGrid w:val="0"/>
          <w:sz w:val="24"/>
          <w:szCs w:val="24"/>
        </w:rPr>
        <w:t>文件的组成</w:t>
      </w:r>
      <w:bookmarkEnd w:id="196"/>
      <w:bookmarkEnd w:id="197"/>
      <w:bookmarkEnd w:id="198"/>
      <w:bookmarkEnd w:id="199"/>
      <w:bookmarkEnd w:id="200"/>
      <w:bookmarkEnd w:id="201"/>
      <w:bookmarkEnd w:id="202"/>
      <w:bookmarkEnd w:id="203"/>
      <w:bookmarkEnd w:id="204"/>
    </w:p>
    <w:p w14:paraId="791F0D19">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rPr>
        <w:t>比选</w:t>
      </w:r>
      <w:r>
        <w:rPr>
          <w:rFonts w:ascii="宋体" w:hAnsi="宋体"/>
          <w:snapToGrid w:val="0"/>
          <w:kern w:val="0"/>
          <w:szCs w:val="21"/>
        </w:rPr>
        <w:t>文件包括：</w:t>
      </w:r>
    </w:p>
    <w:p w14:paraId="5266262E">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比选</w:t>
      </w:r>
      <w:r>
        <w:rPr>
          <w:rFonts w:ascii="宋体" w:hAnsi="宋体"/>
          <w:snapToGrid w:val="0"/>
          <w:kern w:val="0"/>
          <w:szCs w:val="21"/>
        </w:rPr>
        <w:t>公告（或</w:t>
      </w:r>
      <w:r>
        <w:rPr>
          <w:rFonts w:hint="eastAsia" w:ascii="宋体" w:hAnsi="宋体"/>
          <w:snapToGrid w:val="0"/>
          <w:kern w:val="0"/>
          <w:szCs w:val="21"/>
        </w:rPr>
        <w:t>竞选</w:t>
      </w:r>
      <w:r>
        <w:rPr>
          <w:rFonts w:ascii="宋体" w:hAnsi="宋体"/>
          <w:snapToGrid w:val="0"/>
          <w:kern w:val="0"/>
          <w:szCs w:val="21"/>
        </w:rPr>
        <w:t>邀请书）；</w:t>
      </w:r>
    </w:p>
    <w:p w14:paraId="27951D78">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w:t>
      </w:r>
      <w:r>
        <w:rPr>
          <w:rFonts w:hint="eastAsia" w:ascii="宋体" w:hAnsi="宋体"/>
          <w:snapToGrid w:val="0"/>
          <w:kern w:val="0"/>
          <w:szCs w:val="21"/>
        </w:rPr>
        <w:t>竞选</w:t>
      </w:r>
      <w:r>
        <w:rPr>
          <w:rFonts w:ascii="宋体" w:hAnsi="宋体"/>
          <w:snapToGrid w:val="0"/>
          <w:kern w:val="0"/>
          <w:szCs w:val="21"/>
        </w:rPr>
        <w:t>人须知；</w:t>
      </w:r>
    </w:p>
    <w:p w14:paraId="193EDEF6">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14:paraId="0519E64F">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14:paraId="420CC30C">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（5）工程量清单；</w:t>
      </w:r>
    </w:p>
    <w:p w14:paraId="6467EB3D">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（6）图纸；</w:t>
      </w:r>
    </w:p>
    <w:p w14:paraId="1B4D48BB">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（7）技术标准和要求；</w:t>
      </w:r>
    </w:p>
    <w:p w14:paraId="0C5E76CF">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（8）</w:t>
      </w:r>
      <w:r>
        <w:rPr>
          <w:rFonts w:hint="eastAsia" w:ascii="宋体" w:hAnsi="宋体"/>
          <w:snapToGrid w:val="0"/>
          <w:kern w:val="0"/>
          <w:szCs w:val="21"/>
        </w:rPr>
        <w:t>竞选</w:t>
      </w:r>
      <w:r>
        <w:rPr>
          <w:rFonts w:ascii="宋体" w:hAnsi="宋体"/>
          <w:snapToGrid w:val="0"/>
          <w:kern w:val="0"/>
          <w:szCs w:val="21"/>
        </w:rPr>
        <w:t>文件格式；</w:t>
      </w:r>
    </w:p>
    <w:p w14:paraId="0F05F4E5">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（9）</w:t>
      </w:r>
      <w:r>
        <w:rPr>
          <w:rFonts w:hint="eastAsia" w:ascii="宋体" w:hAnsi="宋体"/>
          <w:snapToGrid w:val="0"/>
          <w:kern w:val="0"/>
          <w:szCs w:val="21"/>
        </w:rPr>
        <w:t>竞选</w:t>
      </w:r>
      <w:r>
        <w:rPr>
          <w:rFonts w:ascii="宋体" w:hAnsi="宋体"/>
          <w:snapToGrid w:val="0"/>
          <w:kern w:val="0"/>
          <w:szCs w:val="21"/>
        </w:rPr>
        <w:t>人须知前附表规定的其他材料。</w:t>
      </w:r>
    </w:p>
    <w:p w14:paraId="1A388CB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hint="eastAsia" w:ascii="宋体" w:hAnsi="宋体"/>
          <w:snapToGrid w:val="0"/>
          <w:kern w:val="0"/>
          <w:szCs w:val="21"/>
        </w:rPr>
        <w:t>比选</w:t>
      </w:r>
      <w:r>
        <w:rPr>
          <w:rFonts w:ascii="宋体" w:hAnsi="宋体"/>
          <w:snapToGrid w:val="0"/>
          <w:kern w:val="0"/>
          <w:szCs w:val="21"/>
        </w:rPr>
        <w:t>文件所作的澄清、修改，构成</w:t>
      </w:r>
      <w:r>
        <w:rPr>
          <w:rFonts w:hint="eastAsia" w:ascii="宋体" w:hAnsi="宋体"/>
          <w:snapToGrid w:val="0"/>
          <w:kern w:val="0"/>
          <w:szCs w:val="21"/>
        </w:rPr>
        <w:t>比选</w:t>
      </w:r>
      <w:r>
        <w:rPr>
          <w:rFonts w:ascii="宋体" w:hAnsi="宋体"/>
          <w:snapToGrid w:val="0"/>
          <w:kern w:val="0"/>
          <w:szCs w:val="21"/>
        </w:rPr>
        <w:t>文件的组成部分。</w:t>
      </w:r>
    </w:p>
    <w:p w14:paraId="55E2528B">
      <w:pPr>
        <w:pStyle w:val="5"/>
        <w:snapToGrid w:val="0"/>
        <w:spacing w:before="0" w:after="0" w:line="360" w:lineRule="auto"/>
        <w:rPr>
          <w:rFonts w:ascii="宋体" w:hAnsi="宋体"/>
          <w:b w:val="0"/>
          <w:snapToGrid w:val="0"/>
          <w:sz w:val="24"/>
          <w:szCs w:val="24"/>
        </w:rPr>
      </w:pPr>
      <w:bookmarkStart w:id="205" w:name="_Toc430530451"/>
      <w:bookmarkStart w:id="206" w:name="_Toc5111"/>
      <w:bookmarkStart w:id="207" w:name="_Toc509218726"/>
      <w:bookmarkStart w:id="208" w:name="_Toc20082"/>
      <w:r>
        <w:rPr>
          <w:rFonts w:ascii="宋体" w:hAnsi="宋体"/>
          <w:b w:val="0"/>
          <w:snapToGrid w:val="0"/>
          <w:sz w:val="24"/>
          <w:szCs w:val="24"/>
        </w:rPr>
        <w:t xml:space="preserve">2.2  </w:t>
      </w:r>
      <w:r>
        <w:rPr>
          <w:rFonts w:hint="eastAsia" w:ascii="宋体" w:hAnsi="宋体"/>
          <w:b w:val="0"/>
          <w:snapToGrid w:val="0"/>
          <w:sz w:val="24"/>
          <w:szCs w:val="24"/>
        </w:rPr>
        <w:t>比选</w:t>
      </w:r>
      <w:r>
        <w:rPr>
          <w:rFonts w:ascii="宋体" w:hAnsi="宋体"/>
          <w:b w:val="0"/>
          <w:snapToGrid w:val="0"/>
          <w:sz w:val="24"/>
          <w:szCs w:val="24"/>
        </w:rPr>
        <w:t>文件的澄清</w:t>
      </w:r>
      <w:bookmarkEnd w:id="205"/>
      <w:bookmarkEnd w:id="206"/>
      <w:bookmarkEnd w:id="207"/>
      <w:bookmarkEnd w:id="208"/>
    </w:p>
    <w:p w14:paraId="4EDFC80B">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2.2.1  </w:t>
      </w:r>
      <w:r>
        <w:rPr>
          <w:rFonts w:hint="eastAsia" w:ascii="宋体" w:hAnsi="宋体"/>
          <w:snapToGrid w:val="0"/>
          <w:kern w:val="0"/>
          <w:szCs w:val="21"/>
        </w:rPr>
        <w:t>竞选</w:t>
      </w:r>
      <w:r>
        <w:rPr>
          <w:rFonts w:ascii="宋体" w:hAnsi="宋体"/>
          <w:snapToGrid w:val="0"/>
          <w:kern w:val="0"/>
          <w:szCs w:val="21"/>
        </w:rPr>
        <w:t>人应仔细阅读和检查</w:t>
      </w:r>
      <w:r>
        <w:rPr>
          <w:rFonts w:hint="eastAsia" w:ascii="宋体" w:hAnsi="宋体"/>
          <w:snapToGrid w:val="0"/>
          <w:kern w:val="0"/>
          <w:szCs w:val="21"/>
        </w:rPr>
        <w:t>比选</w:t>
      </w:r>
      <w:r>
        <w:rPr>
          <w:rFonts w:ascii="宋体" w:hAnsi="宋体"/>
          <w:snapToGrid w:val="0"/>
          <w:kern w:val="0"/>
          <w:szCs w:val="21"/>
        </w:rPr>
        <w:t>文件的全部内容。如发现缺页或附件不全，应及时向</w:t>
      </w:r>
      <w:r>
        <w:rPr>
          <w:rFonts w:hint="eastAsia" w:ascii="宋体" w:hAnsi="宋体"/>
          <w:snapToGrid w:val="0"/>
          <w:kern w:val="0"/>
          <w:szCs w:val="21"/>
        </w:rPr>
        <w:t>比选</w:t>
      </w:r>
      <w:r>
        <w:rPr>
          <w:rFonts w:ascii="宋体" w:hAnsi="宋体"/>
          <w:snapToGrid w:val="0"/>
          <w:kern w:val="0"/>
          <w:szCs w:val="21"/>
        </w:rPr>
        <w:t>人提出，以便补齐。如有疑问，应在</w:t>
      </w:r>
      <w:r>
        <w:rPr>
          <w:rFonts w:hint="eastAsia" w:ascii="宋体" w:hAnsi="宋体"/>
          <w:snapToGrid w:val="0"/>
          <w:kern w:val="0"/>
          <w:szCs w:val="21"/>
        </w:rPr>
        <w:t>竞选</w:t>
      </w:r>
      <w:r>
        <w:rPr>
          <w:rFonts w:ascii="宋体" w:hAnsi="宋体"/>
          <w:snapToGrid w:val="0"/>
          <w:kern w:val="0"/>
          <w:szCs w:val="21"/>
        </w:rPr>
        <w:t>人须知前附表规定的时间前</w:t>
      </w:r>
      <w:r>
        <w:rPr>
          <w:rFonts w:ascii="宋体" w:hAnsi="宋体"/>
          <w:kern w:val="0"/>
          <w:szCs w:val="21"/>
        </w:rPr>
        <w:t>在</w:t>
      </w:r>
      <w:r>
        <w:rPr>
          <w:rFonts w:hint="eastAsia" w:ascii="宋体" w:hAnsi="宋体"/>
          <w:kern w:val="0"/>
          <w:szCs w:val="21"/>
        </w:rPr>
        <w:t>相应法定网站提问</w:t>
      </w:r>
      <w:r>
        <w:rPr>
          <w:rFonts w:ascii="宋体" w:hAnsi="宋体"/>
          <w:snapToGrid w:val="0"/>
          <w:kern w:val="0"/>
          <w:szCs w:val="21"/>
        </w:rPr>
        <w:t>，要求</w:t>
      </w:r>
      <w:r>
        <w:rPr>
          <w:rFonts w:hint="eastAsia" w:ascii="宋体" w:hAnsi="宋体"/>
          <w:snapToGrid w:val="0"/>
          <w:kern w:val="0"/>
          <w:szCs w:val="21"/>
        </w:rPr>
        <w:t>比选</w:t>
      </w:r>
      <w:r>
        <w:rPr>
          <w:rFonts w:ascii="宋体" w:hAnsi="宋体"/>
          <w:snapToGrid w:val="0"/>
          <w:kern w:val="0"/>
          <w:szCs w:val="21"/>
        </w:rPr>
        <w:t>人对</w:t>
      </w:r>
      <w:r>
        <w:rPr>
          <w:rFonts w:hint="eastAsia" w:ascii="宋体" w:hAnsi="宋体"/>
          <w:snapToGrid w:val="0"/>
          <w:kern w:val="0"/>
          <w:szCs w:val="21"/>
        </w:rPr>
        <w:t>比选</w:t>
      </w:r>
      <w:r>
        <w:rPr>
          <w:rFonts w:ascii="宋体" w:hAnsi="宋体"/>
          <w:snapToGrid w:val="0"/>
          <w:kern w:val="0"/>
          <w:szCs w:val="21"/>
        </w:rPr>
        <w:t>文件予以澄清。</w:t>
      </w:r>
    </w:p>
    <w:p w14:paraId="1412E67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hint="eastAsia" w:ascii="宋体" w:hAnsi="宋体"/>
          <w:snapToGrid w:val="0"/>
          <w:kern w:val="0"/>
          <w:szCs w:val="21"/>
        </w:rPr>
        <w:t>比选</w:t>
      </w:r>
      <w:r>
        <w:rPr>
          <w:rFonts w:ascii="宋体" w:hAnsi="宋体"/>
          <w:snapToGrid w:val="0"/>
          <w:kern w:val="0"/>
          <w:szCs w:val="21"/>
        </w:rPr>
        <w:t>文件的澄清将在</w:t>
      </w:r>
      <w:r>
        <w:rPr>
          <w:rFonts w:hint="eastAsia" w:ascii="宋体" w:hAnsi="宋体"/>
          <w:snapToGrid w:val="0"/>
          <w:kern w:val="0"/>
          <w:szCs w:val="21"/>
        </w:rPr>
        <w:t>竞选</w:t>
      </w:r>
      <w:r>
        <w:rPr>
          <w:rFonts w:ascii="宋体" w:hAnsi="宋体"/>
          <w:snapToGrid w:val="0"/>
          <w:kern w:val="0"/>
          <w:szCs w:val="21"/>
        </w:rPr>
        <w:t>人须知前附表规定的</w:t>
      </w:r>
      <w:r>
        <w:rPr>
          <w:rFonts w:hint="eastAsia" w:ascii="宋体" w:hAnsi="宋体"/>
          <w:snapToGrid w:val="0"/>
          <w:kern w:val="0"/>
          <w:szCs w:val="21"/>
        </w:rPr>
        <w:t>竞选</w:t>
      </w:r>
      <w:r>
        <w:rPr>
          <w:rFonts w:ascii="宋体" w:hAnsi="宋体"/>
          <w:snapToGrid w:val="0"/>
          <w:kern w:val="0"/>
          <w:szCs w:val="21"/>
        </w:rPr>
        <w:t>截止时间15天前</w:t>
      </w:r>
      <w:r>
        <w:rPr>
          <w:rFonts w:ascii="宋体" w:hAnsi="宋体"/>
          <w:kern w:val="0"/>
          <w:szCs w:val="21"/>
        </w:rPr>
        <w:t>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但不指明澄清问题的来源。如果澄清发出的时间距</w:t>
      </w:r>
      <w:r>
        <w:rPr>
          <w:rFonts w:hint="eastAsia" w:ascii="宋体" w:hAnsi="宋体"/>
          <w:snapToGrid w:val="0"/>
          <w:kern w:val="0"/>
          <w:szCs w:val="21"/>
        </w:rPr>
        <w:t>竞选</w:t>
      </w:r>
      <w:r>
        <w:rPr>
          <w:rFonts w:ascii="宋体" w:hAnsi="宋体"/>
          <w:snapToGrid w:val="0"/>
          <w:kern w:val="0"/>
          <w:szCs w:val="21"/>
        </w:rPr>
        <w:t>截止时间不足15天，相应延长</w:t>
      </w:r>
      <w:r>
        <w:rPr>
          <w:rFonts w:hint="eastAsia" w:ascii="宋体" w:hAnsi="宋体"/>
          <w:snapToGrid w:val="0"/>
          <w:kern w:val="0"/>
          <w:szCs w:val="21"/>
        </w:rPr>
        <w:t>竞选</w:t>
      </w:r>
      <w:r>
        <w:rPr>
          <w:rFonts w:ascii="宋体" w:hAnsi="宋体"/>
          <w:snapToGrid w:val="0"/>
          <w:kern w:val="0"/>
          <w:szCs w:val="21"/>
        </w:rPr>
        <w:t>截止时间。</w:t>
      </w:r>
    </w:p>
    <w:p w14:paraId="26238675">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hint="eastAsia" w:ascii="宋体" w:hAnsi="宋体"/>
          <w:kern w:val="0"/>
          <w:szCs w:val="21"/>
        </w:rPr>
        <w:t>比选</w:t>
      </w:r>
      <w:r>
        <w:rPr>
          <w:rFonts w:ascii="宋体" w:hAnsi="宋体"/>
          <w:kern w:val="0"/>
          <w:szCs w:val="21"/>
        </w:rPr>
        <w:t>人对</w:t>
      </w:r>
      <w:r>
        <w:rPr>
          <w:rFonts w:hint="eastAsia" w:ascii="宋体" w:hAnsi="宋体"/>
          <w:kern w:val="0"/>
          <w:szCs w:val="21"/>
        </w:rPr>
        <w:t>比选</w:t>
      </w:r>
      <w:r>
        <w:rPr>
          <w:rFonts w:ascii="宋体" w:hAnsi="宋体"/>
          <w:kern w:val="0"/>
          <w:szCs w:val="21"/>
        </w:rPr>
        <w:t>文件的</w:t>
      </w:r>
      <w:r>
        <w:rPr>
          <w:rFonts w:hint="eastAsia" w:ascii="宋体" w:hAnsi="宋体"/>
          <w:snapToGrid w:val="0"/>
          <w:kern w:val="0"/>
          <w:szCs w:val="21"/>
        </w:rPr>
        <w:t>修改</w:t>
      </w:r>
      <w:r>
        <w:rPr>
          <w:rFonts w:ascii="宋体" w:hAnsi="宋体"/>
          <w:snapToGrid w:val="0"/>
          <w:kern w:val="0"/>
          <w:szCs w:val="21"/>
        </w:rPr>
        <w:t>内容可能影响</w:t>
      </w:r>
      <w:r>
        <w:rPr>
          <w:rFonts w:hint="eastAsia" w:ascii="宋体" w:hAnsi="宋体"/>
          <w:snapToGrid w:val="0"/>
          <w:kern w:val="0"/>
          <w:szCs w:val="21"/>
        </w:rPr>
        <w:t>竞选</w:t>
      </w:r>
      <w:r>
        <w:rPr>
          <w:rFonts w:ascii="宋体" w:hAnsi="宋体"/>
          <w:snapToGrid w:val="0"/>
          <w:kern w:val="0"/>
          <w:szCs w:val="21"/>
        </w:rPr>
        <w:t>文件编制的，须在</w:t>
      </w:r>
      <w:r>
        <w:rPr>
          <w:rFonts w:hint="eastAsia" w:ascii="宋体" w:hAnsi="宋体"/>
          <w:snapToGrid w:val="0"/>
          <w:kern w:val="0"/>
          <w:szCs w:val="21"/>
        </w:rPr>
        <w:t>竞选</w:t>
      </w:r>
      <w:r>
        <w:rPr>
          <w:rFonts w:ascii="宋体" w:hAnsi="宋体"/>
          <w:snapToGrid w:val="0"/>
          <w:kern w:val="0"/>
          <w:szCs w:val="21"/>
        </w:rPr>
        <w:t>截止时间15日前发布，发布时间至</w:t>
      </w:r>
      <w:r>
        <w:rPr>
          <w:rFonts w:hint="eastAsia" w:ascii="宋体" w:hAnsi="宋体"/>
          <w:snapToGrid w:val="0"/>
          <w:kern w:val="0"/>
          <w:szCs w:val="21"/>
        </w:rPr>
        <w:t>竞选</w:t>
      </w:r>
      <w:r>
        <w:rPr>
          <w:rFonts w:ascii="宋体" w:hAnsi="宋体"/>
          <w:snapToGrid w:val="0"/>
          <w:kern w:val="0"/>
          <w:szCs w:val="21"/>
        </w:rPr>
        <w:t>截止时间不足15日的，须相应延后</w:t>
      </w:r>
      <w:r>
        <w:rPr>
          <w:rFonts w:hint="eastAsia" w:ascii="宋体" w:hAnsi="宋体"/>
          <w:snapToGrid w:val="0"/>
          <w:kern w:val="0"/>
          <w:szCs w:val="21"/>
        </w:rPr>
        <w:t>竞选</w:t>
      </w:r>
      <w:r>
        <w:rPr>
          <w:rFonts w:ascii="宋体" w:hAnsi="宋体"/>
          <w:snapToGrid w:val="0"/>
          <w:kern w:val="0"/>
          <w:szCs w:val="21"/>
        </w:rPr>
        <w:t>截止时间。</w:t>
      </w:r>
    </w:p>
    <w:p w14:paraId="4A7BA31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2.2.4  </w:t>
      </w:r>
      <w:r>
        <w:rPr>
          <w:rFonts w:hint="eastAsia" w:ascii="宋体" w:hAnsi="宋体"/>
          <w:snapToGrid w:val="0"/>
          <w:kern w:val="0"/>
          <w:position w:val="-2"/>
          <w:szCs w:val="21"/>
        </w:rPr>
        <w:t>竞选</w:t>
      </w:r>
      <w:r>
        <w:rPr>
          <w:rFonts w:ascii="宋体" w:hAnsi="宋体"/>
          <w:snapToGrid w:val="0"/>
          <w:kern w:val="0"/>
          <w:position w:val="-2"/>
          <w:szCs w:val="21"/>
        </w:rPr>
        <w:t>人对</w:t>
      </w:r>
      <w:r>
        <w:rPr>
          <w:rFonts w:hint="eastAsia" w:ascii="宋体" w:hAnsi="宋体"/>
          <w:snapToGrid w:val="0"/>
          <w:kern w:val="0"/>
          <w:position w:val="-2"/>
          <w:szCs w:val="21"/>
        </w:rPr>
        <w:t>比选</w:t>
      </w:r>
      <w:r>
        <w:rPr>
          <w:rFonts w:ascii="宋体" w:hAnsi="宋体"/>
          <w:snapToGrid w:val="0"/>
          <w:kern w:val="0"/>
          <w:position w:val="-2"/>
          <w:szCs w:val="21"/>
        </w:rPr>
        <w:t>文件和</w:t>
      </w:r>
      <w:r>
        <w:rPr>
          <w:rFonts w:hint="eastAsia" w:ascii="宋体" w:hAnsi="宋体"/>
          <w:snapToGrid w:val="0"/>
          <w:kern w:val="0"/>
          <w:position w:val="-2"/>
          <w:szCs w:val="21"/>
        </w:rPr>
        <w:t>澄清</w:t>
      </w:r>
      <w:r>
        <w:rPr>
          <w:rFonts w:ascii="宋体" w:hAnsi="宋体"/>
          <w:snapToGrid w:val="0"/>
          <w:kern w:val="0"/>
          <w:position w:val="-2"/>
          <w:szCs w:val="21"/>
        </w:rPr>
        <w:t>修改仍有</w:t>
      </w:r>
      <w:r>
        <w:rPr>
          <w:rFonts w:hint="eastAsia" w:ascii="宋体" w:hAnsi="宋体"/>
          <w:snapToGrid w:val="0"/>
          <w:kern w:val="0"/>
          <w:position w:val="-2"/>
          <w:szCs w:val="21"/>
        </w:rPr>
        <w:t>异议</w:t>
      </w:r>
      <w:r>
        <w:rPr>
          <w:rFonts w:ascii="宋体" w:hAnsi="宋体"/>
          <w:snapToGrid w:val="0"/>
          <w:kern w:val="0"/>
          <w:position w:val="-2"/>
          <w:szCs w:val="21"/>
        </w:rPr>
        <w:t>的，可于</w:t>
      </w:r>
      <w:r>
        <w:rPr>
          <w:rFonts w:hint="eastAsia" w:ascii="宋体" w:hAnsi="宋体"/>
          <w:snapToGrid w:val="0"/>
          <w:kern w:val="0"/>
          <w:position w:val="-2"/>
          <w:szCs w:val="21"/>
        </w:rPr>
        <w:t>竞选</w:t>
      </w:r>
      <w:r>
        <w:rPr>
          <w:rFonts w:ascii="宋体" w:hAnsi="宋体"/>
          <w:snapToGrid w:val="0"/>
          <w:kern w:val="0"/>
          <w:position w:val="-2"/>
          <w:szCs w:val="21"/>
        </w:rPr>
        <w:t>截止时间10日前，</w:t>
      </w:r>
      <w:r>
        <w:rPr>
          <w:rFonts w:hint="eastAsia" w:ascii="宋体" w:hAnsi="宋体"/>
          <w:snapToGrid w:val="0"/>
          <w:kern w:val="0"/>
          <w:szCs w:val="21"/>
        </w:rPr>
        <w:t>以书面形式向比选人或比选代理机构提出</w:t>
      </w:r>
      <w:r>
        <w:rPr>
          <w:rFonts w:ascii="宋体" w:hAnsi="宋体"/>
          <w:snapToGrid w:val="0"/>
          <w:kern w:val="0"/>
          <w:szCs w:val="21"/>
        </w:rPr>
        <w:t>。</w:t>
      </w:r>
      <w:r>
        <w:rPr>
          <w:rFonts w:hint="eastAsia" w:ascii="宋体" w:hAnsi="宋体"/>
          <w:snapToGrid w:val="0"/>
          <w:kern w:val="0"/>
          <w:szCs w:val="21"/>
        </w:rPr>
        <w:t>比选</w:t>
      </w:r>
      <w:r>
        <w:rPr>
          <w:rFonts w:ascii="宋体" w:hAnsi="宋体"/>
          <w:snapToGrid w:val="0"/>
          <w:kern w:val="0"/>
          <w:szCs w:val="21"/>
        </w:rPr>
        <w:t>人应将答复以</w:t>
      </w:r>
      <w:r>
        <w:rPr>
          <w:rFonts w:hint="eastAsia" w:ascii="宋体" w:hAnsi="宋体"/>
          <w:snapToGrid w:val="0"/>
          <w:kern w:val="0"/>
          <w:szCs w:val="21"/>
        </w:rPr>
        <w:t>修改</w:t>
      </w:r>
      <w:r>
        <w:rPr>
          <w:rFonts w:ascii="宋体" w:hAnsi="宋体"/>
          <w:snapToGrid w:val="0"/>
          <w:kern w:val="0"/>
          <w:szCs w:val="21"/>
        </w:rPr>
        <w:t>的形式在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w:t>
      </w:r>
      <w:r>
        <w:rPr>
          <w:rFonts w:hint="eastAsia" w:ascii="宋体" w:hAnsi="宋体"/>
          <w:snapToGrid w:val="0"/>
          <w:kern w:val="0"/>
          <w:szCs w:val="21"/>
        </w:rPr>
        <w:t>修改</w:t>
      </w:r>
      <w:r>
        <w:rPr>
          <w:rFonts w:ascii="宋体" w:hAnsi="宋体"/>
          <w:snapToGrid w:val="0"/>
          <w:kern w:val="0"/>
          <w:szCs w:val="21"/>
        </w:rPr>
        <w:t>内容可能影响</w:t>
      </w:r>
      <w:r>
        <w:rPr>
          <w:rFonts w:hint="eastAsia" w:ascii="宋体" w:hAnsi="宋体"/>
          <w:snapToGrid w:val="0"/>
          <w:kern w:val="0"/>
          <w:szCs w:val="21"/>
        </w:rPr>
        <w:t>竞选</w:t>
      </w:r>
      <w:r>
        <w:rPr>
          <w:rFonts w:ascii="宋体" w:hAnsi="宋体"/>
          <w:snapToGrid w:val="0"/>
          <w:kern w:val="0"/>
          <w:szCs w:val="21"/>
        </w:rPr>
        <w:t>文件编制的，须在</w:t>
      </w:r>
      <w:r>
        <w:rPr>
          <w:rFonts w:hint="eastAsia" w:ascii="宋体" w:hAnsi="宋体"/>
          <w:snapToGrid w:val="0"/>
          <w:kern w:val="0"/>
          <w:szCs w:val="21"/>
        </w:rPr>
        <w:t>竞选</w:t>
      </w:r>
      <w:r>
        <w:rPr>
          <w:rFonts w:ascii="宋体" w:hAnsi="宋体"/>
          <w:snapToGrid w:val="0"/>
          <w:kern w:val="0"/>
          <w:szCs w:val="21"/>
        </w:rPr>
        <w:t>截止时间15日前发布，发布时间至</w:t>
      </w:r>
      <w:r>
        <w:rPr>
          <w:rFonts w:hint="eastAsia" w:ascii="宋体" w:hAnsi="宋体"/>
          <w:snapToGrid w:val="0"/>
          <w:kern w:val="0"/>
          <w:szCs w:val="21"/>
        </w:rPr>
        <w:t>竞选</w:t>
      </w:r>
      <w:r>
        <w:rPr>
          <w:rFonts w:ascii="宋体" w:hAnsi="宋体"/>
          <w:snapToGrid w:val="0"/>
          <w:kern w:val="0"/>
          <w:szCs w:val="21"/>
        </w:rPr>
        <w:t>截止时间不足15日的，须相应延后</w:t>
      </w:r>
      <w:r>
        <w:rPr>
          <w:rFonts w:hint="eastAsia" w:ascii="宋体" w:hAnsi="宋体"/>
          <w:snapToGrid w:val="0"/>
          <w:kern w:val="0"/>
          <w:szCs w:val="21"/>
        </w:rPr>
        <w:t>竞选</w:t>
      </w:r>
      <w:r>
        <w:rPr>
          <w:rFonts w:ascii="宋体" w:hAnsi="宋体"/>
          <w:snapToGrid w:val="0"/>
          <w:kern w:val="0"/>
          <w:szCs w:val="21"/>
        </w:rPr>
        <w:t>截止时间。</w:t>
      </w:r>
    </w:p>
    <w:p w14:paraId="3043E1F7">
      <w:pPr>
        <w:pStyle w:val="5"/>
        <w:snapToGrid w:val="0"/>
        <w:spacing w:before="0" w:after="0" w:line="360" w:lineRule="auto"/>
        <w:rPr>
          <w:rFonts w:ascii="宋体" w:hAnsi="宋体"/>
          <w:b w:val="0"/>
          <w:snapToGrid w:val="0"/>
          <w:sz w:val="24"/>
          <w:szCs w:val="24"/>
        </w:rPr>
      </w:pPr>
      <w:bookmarkStart w:id="209" w:name="_Toc509218727"/>
      <w:bookmarkStart w:id="210" w:name="_Toc287607763"/>
      <w:bookmarkStart w:id="211" w:name="_Toc200513143"/>
      <w:bookmarkStart w:id="212" w:name="_Toc8264"/>
      <w:bookmarkStart w:id="213" w:name="_Toc32740"/>
      <w:bookmarkStart w:id="214" w:name="_Toc287620702"/>
      <w:bookmarkStart w:id="215" w:name="_Toc430530452"/>
      <w:bookmarkStart w:id="216" w:name="_Toc224103334"/>
      <w:bookmarkStart w:id="217" w:name="_Toc277082569"/>
      <w:r>
        <w:rPr>
          <w:rFonts w:ascii="宋体" w:hAnsi="宋体"/>
          <w:b w:val="0"/>
          <w:snapToGrid w:val="0"/>
          <w:sz w:val="24"/>
          <w:szCs w:val="24"/>
        </w:rPr>
        <w:t xml:space="preserve">2.3  </w:t>
      </w:r>
      <w:r>
        <w:rPr>
          <w:rFonts w:hint="eastAsia" w:ascii="宋体" w:hAnsi="宋体"/>
          <w:b w:val="0"/>
          <w:snapToGrid w:val="0"/>
          <w:sz w:val="24"/>
          <w:szCs w:val="24"/>
        </w:rPr>
        <w:t>比选</w:t>
      </w:r>
      <w:r>
        <w:rPr>
          <w:rFonts w:ascii="宋体" w:hAnsi="宋体"/>
          <w:b w:val="0"/>
          <w:snapToGrid w:val="0"/>
          <w:sz w:val="24"/>
          <w:szCs w:val="24"/>
        </w:rPr>
        <w:t>文件的修改</w:t>
      </w:r>
      <w:bookmarkEnd w:id="209"/>
      <w:bookmarkEnd w:id="210"/>
      <w:bookmarkEnd w:id="211"/>
      <w:bookmarkEnd w:id="212"/>
      <w:bookmarkEnd w:id="213"/>
      <w:bookmarkEnd w:id="214"/>
      <w:bookmarkEnd w:id="215"/>
      <w:bookmarkEnd w:id="216"/>
      <w:bookmarkEnd w:id="217"/>
    </w:p>
    <w:p w14:paraId="72576734">
      <w:pPr>
        <w:autoSpaceDE w:val="0"/>
        <w:autoSpaceDN w:val="0"/>
        <w:adjustRightInd w:val="0"/>
        <w:snapToGrid w:val="0"/>
        <w:spacing w:line="360" w:lineRule="auto"/>
        <w:ind w:firstLine="420"/>
        <w:rPr>
          <w:rFonts w:ascii="宋体" w:hAnsi="宋体"/>
          <w:snapToGrid w:val="0"/>
        </w:rPr>
      </w:pPr>
      <w:bookmarkStart w:id="218" w:name="_Toc287620703"/>
      <w:bookmarkStart w:id="219" w:name="_Toc287607764"/>
      <w:bookmarkStart w:id="220" w:name="_Toc224103335"/>
      <w:bookmarkStart w:id="221" w:name="_Toc200513144"/>
      <w:bookmarkStart w:id="222" w:name="_Toc277082570"/>
      <w:r>
        <w:rPr>
          <w:rFonts w:ascii="宋体" w:hAnsi="宋体"/>
          <w:snapToGrid w:val="0"/>
        </w:rPr>
        <w:t>按照本章第2.2款</w:t>
      </w:r>
      <w:r>
        <w:rPr>
          <w:rFonts w:hint="eastAsia" w:ascii="宋体" w:hAnsi="宋体"/>
          <w:snapToGrid w:val="0"/>
        </w:rPr>
        <w:t>比选</w:t>
      </w:r>
      <w:r>
        <w:rPr>
          <w:rFonts w:ascii="宋体" w:hAnsi="宋体"/>
          <w:snapToGrid w:val="0"/>
        </w:rPr>
        <w:t>文件的澄清相关内容及方式执行。</w:t>
      </w:r>
    </w:p>
    <w:p w14:paraId="5D2D341B">
      <w:pPr>
        <w:pStyle w:val="4"/>
        <w:spacing w:before="0" w:after="0" w:line="360" w:lineRule="auto"/>
        <w:rPr>
          <w:rFonts w:ascii="宋体" w:hAnsi="宋体"/>
          <w:b w:val="0"/>
          <w:snapToGrid w:val="0"/>
        </w:rPr>
      </w:pPr>
      <w:bookmarkStart w:id="223" w:name="_Toc430530453"/>
      <w:bookmarkStart w:id="224" w:name="_Toc509218728"/>
      <w:bookmarkStart w:id="225" w:name="_Toc8170"/>
      <w:bookmarkStart w:id="226" w:name="_Toc32443"/>
      <w:r>
        <w:rPr>
          <w:rFonts w:ascii="宋体" w:hAnsi="宋体"/>
          <w:b w:val="0"/>
          <w:snapToGrid w:val="0"/>
        </w:rPr>
        <w:t xml:space="preserve">3.  </w:t>
      </w:r>
      <w:r>
        <w:rPr>
          <w:rFonts w:hint="eastAsia" w:ascii="宋体" w:hAnsi="宋体"/>
          <w:b w:val="0"/>
          <w:snapToGrid w:val="0"/>
        </w:rPr>
        <w:t>竞选</w:t>
      </w:r>
      <w:r>
        <w:rPr>
          <w:rFonts w:ascii="宋体" w:hAnsi="宋体"/>
          <w:b w:val="0"/>
          <w:snapToGrid w:val="0"/>
        </w:rPr>
        <w:t>文件</w:t>
      </w:r>
      <w:bookmarkEnd w:id="218"/>
      <w:bookmarkEnd w:id="219"/>
      <w:bookmarkEnd w:id="220"/>
      <w:bookmarkEnd w:id="221"/>
      <w:bookmarkEnd w:id="222"/>
      <w:bookmarkEnd w:id="223"/>
      <w:bookmarkEnd w:id="224"/>
      <w:bookmarkEnd w:id="225"/>
      <w:bookmarkEnd w:id="226"/>
    </w:p>
    <w:p w14:paraId="2D0F0F07">
      <w:pPr>
        <w:pStyle w:val="5"/>
        <w:snapToGrid w:val="0"/>
        <w:spacing w:before="0" w:after="0" w:line="360" w:lineRule="auto"/>
        <w:rPr>
          <w:rFonts w:ascii="宋体" w:hAnsi="宋体"/>
          <w:b w:val="0"/>
          <w:snapToGrid w:val="0"/>
          <w:sz w:val="24"/>
          <w:szCs w:val="24"/>
        </w:rPr>
      </w:pPr>
      <w:bookmarkStart w:id="227" w:name="_Toc277082571"/>
      <w:bookmarkStart w:id="228" w:name="_Toc509218729"/>
      <w:bookmarkStart w:id="229" w:name="_Toc22925"/>
      <w:bookmarkStart w:id="230" w:name="_Toc430530454"/>
      <w:bookmarkStart w:id="231" w:name="_Toc22915"/>
      <w:bookmarkStart w:id="232" w:name="_Toc287607765"/>
      <w:bookmarkStart w:id="233" w:name="_Toc200513145"/>
      <w:bookmarkStart w:id="234" w:name="_Toc224103336"/>
      <w:bookmarkStart w:id="235" w:name="_Toc287620704"/>
      <w:r>
        <w:rPr>
          <w:rFonts w:ascii="宋体" w:hAnsi="宋体"/>
          <w:b w:val="0"/>
          <w:snapToGrid w:val="0"/>
          <w:sz w:val="24"/>
          <w:szCs w:val="24"/>
        </w:rPr>
        <w:t xml:space="preserve">3.1  </w:t>
      </w:r>
      <w:r>
        <w:rPr>
          <w:rFonts w:hint="eastAsia" w:ascii="宋体" w:hAnsi="宋体"/>
          <w:b w:val="0"/>
          <w:snapToGrid w:val="0"/>
          <w:sz w:val="24"/>
          <w:szCs w:val="24"/>
        </w:rPr>
        <w:t>竞选</w:t>
      </w:r>
      <w:r>
        <w:rPr>
          <w:rFonts w:ascii="宋体" w:hAnsi="宋体"/>
          <w:b w:val="0"/>
          <w:snapToGrid w:val="0"/>
          <w:sz w:val="24"/>
          <w:szCs w:val="24"/>
        </w:rPr>
        <w:t>文件的组成</w:t>
      </w:r>
      <w:bookmarkEnd w:id="227"/>
      <w:bookmarkEnd w:id="228"/>
      <w:bookmarkEnd w:id="229"/>
      <w:bookmarkEnd w:id="230"/>
      <w:bookmarkEnd w:id="231"/>
      <w:bookmarkEnd w:id="232"/>
      <w:bookmarkEnd w:id="233"/>
      <w:bookmarkEnd w:id="234"/>
      <w:bookmarkEnd w:id="235"/>
    </w:p>
    <w:p w14:paraId="5490123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3.1.1 </w:t>
      </w:r>
      <w:r>
        <w:rPr>
          <w:rFonts w:hint="eastAsia" w:ascii="宋体" w:hAnsi="宋体"/>
          <w:snapToGrid w:val="0"/>
          <w:kern w:val="0"/>
          <w:szCs w:val="21"/>
        </w:rPr>
        <w:t>竞选</w:t>
      </w:r>
      <w:r>
        <w:rPr>
          <w:rFonts w:ascii="宋体" w:hAnsi="宋体"/>
          <w:snapToGrid w:val="0"/>
          <w:kern w:val="0"/>
          <w:szCs w:val="21"/>
        </w:rPr>
        <w:t>文件应包括下列内容：</w:t>
      </w:r>
    </w:p>
    <w:p w14:paraId="63200A1C">
      <w:pPr>
        <w:spacing w:line="360" w:lineRule="auto"/>
        <w:ind w:firstLine="420" w:firstLineChars="200"/>
        <w:rPr>
          <w:rFonts w:ascii="宋体" w:hAnsi="宋体"/>
        </w:rPr>
      </w:pPr>
      <w:r>
        <w:rPr>
          <w:rFonts w:hint="eastAsia" w:ascii="宋体" w:hAnsi="宋体"/>
        </w:rPr>
        <w:t>3.1.1.1竞选函部分</w:t>
      </w:r>
    </w:p>
    <w:p w14:paraId="5702BB9E">
      <w:pPr>
        <w:spacing w:line="360" w:lineRule="auto"/>
        <w:ind w:firstLine="420" w:firstLineChars="200"/>
        <w:rPr>
          <w:rFonts w:ascii="宋体" w:hAnsi="宋体"/>
        </w:rPr>
      </w:pPr>
      <w:r>
        <w:rPr>
          <w:rFonts w:hint="eastAsia" w:ascii="宋体" w:hAnsi="宋体"/>
        </w:rPr>
        <w:t>（1）竞选函</w:t>
      </w:r>
    </w:p>
    <w:p w14:paraId="6A890470">
      <w:pPr>
        <w:spacing w:line="360" w:lineRule="auto"/>
        <w:ind w:firstLine="420" w:firstLineChars="200"/>
        <w:rPr>
          <w:rFonts w:ascii="宋体" w:hAnsi="宋体"/>
        </w:rPr>
      </w:pPr>
      <w:r>
        <w:rPr>
          <w:rFonts w:hint="eastAsia" w:ascii="宋体" w:hAnsi="宋体"/>
        </w:rPr>
        <w:t>（2）竞选函附录</w:t>
      </w:r>
    </w:p>
    <w:p w14:paraId="096AD50D">
      <w:pPr>
        <w:spacing w:line="360" w:lineRule="auto"/>
        <w:ind w:firstLine="420" w:firstLineChars="200"/>
        <w:rPr>
          <w:rFonts w:ascii="宋体" w:hAnsi="宋体"/>
        </w:rPr>
      </w:pPr>
      <w:r>
        <w:rPr>
          <w:rFonts w:hint="eastAsia" w:ascii="宋体" w:hAnsi="宋体"/>
        </w:rPr>
        <w:t>（3）法定代表人身份证明或授权委托书</w:t>
      </w:r>
    </w:p>
    <w:p w14:paraId="0C567C0F">
      <w:pPr>
        <w:spacing w:line="360" w:lineRule="auto"/>
        <w:ind w:firstLine="420" w:firstLineChars="200"/>
        <w:rPr>
          <w:rFonts w:ascii="宋体" w:hAnsi="宋体"/>
        </w:rPr>
      </w:pPr>
      <w:r>
        <w:rPr>
          <w:rFonts w:hint="eastAsia" w:ascii="宋体" w:hAnsi="宋体"/>
        </w:rPr>
        <w:t>（4）竞选报价合理性说明（如有）</w:t>
      </w:r>
    </w:p>
    <w:p w14:paraId="5D92A5C4">
      <w:pPr>
        <w:spacing w:line="360" w:lineRule="auto"/>
        <w:ind w:firstLine="420" w:firstLineChars="200"/>
        <w:rPr>
          <w:rFonts w:ascii="宋体" w:hAnsi="宋体"/>
        </w:rPr>
      </w:pPr>
      <w:r>
        <w:rPr>
          <w:rFonts w:hint="eastAsia" w:ascii="宋体" w:hAnsi="宋体"/>
        </w:rPr>
        <w:t>3.1.1.2报价部分</w:t>
      </w:r>
    </w:p>
    <w:p w14:paraId="2F20D8A3">
      <w:pPr>
        <w:spacing w:line="360" w:lineRule="auto"/>
        <w:ind w:firstLine="420" w:firstLineChars="200"/>
        <w:rPr>
          <w:rFonts w:ascii="宋体" w:hAnsi="宋体"/>
        </w:rPr>
      </w:pPr>
      <w:r>
        <w:rPr>
          <w:rFonts w:hint="eastAsia" w:ascii="宋体" w:hAnsi="宋体"/>
        </w:rPr>
        <w:t>（1）已标价工程量清单</w:t>
      </w:r>
    </w:p>
    <w:p w14:paraId="5F3EE966">
      <w:pPr>
        <w:spacing w:line="360" w:lineRule="auto"/>
        <w:ind w:firstLine="420" w:firstLineChars="200"/>
        <w:rPr>
          <w:rFonts w:ascii="宋体" w:hAnsi="宋体"/>
        </w:rPr>
      </w:pPr>
      <w:r>
        <w:rPr>
          <w:rFonts w:hint="eastAsia" w:ascii="宋体" w:hAnsi="宋体"/>
        </w:rPr>
        <w:t>3.1.1.3商务部分（如有）</w:t>
      </w:r>
    </w:p>
    <w:p w14:paraId="75244684">
      <w:pPr>
        <w:spacing w:line="360" w:lineRule="auto"/>
        <w:ind w:firstLine="420" w:firstLineChars="200"/>
        <w:rPr>
          <w:rFonts w:ascii="宋体" w:hAnsi="宋体"/>
        </w:rPr>
      </w:pPr>
      <w:r>
        <w:rPr>
          <w:rFonts w:hint="eastAsia" w:ascii="宋体" w:hAnsi="宋体"/>
        </w:rPr>
        <w:t>3.1.1.4技术部分（如有）</w:t>
      </w:r>
    </w:p>
    <w:p w14:paraId="447313A6">
      <w:pPr>
        <w:spacing w:line="360" w:lineRule="auto"/>
        <w:ind w:firstLine="420" w:firstLineChars="200"/>
        <w:rPr>
          <w:rFonts w:ascii="宋体" w:hAnsi="宋体"/>
        </w:rPr>
      </w:pPr>
      <w:r>
        <w:rPr>
          <w:rFonts w:hint="eastAsia" w:ascii="宋体" w:hAnsi="宋体"/>
        </w:rPr>
        <w:t>3.1.1.5资格审查部分</w:t>
      </w:r>
    </w:p>
    <w:p w14:paraId="309EF715">
      <w:pPr>
        <w:spacing w:line="360" w:lineRule="auto"/>
        <w:ind w:firstLine="420" w:firstLineChars="200"/>
        <w:rPr>
          <w:rFonts w:ascii="宋体" w:hAnsi="宋体"/>
        </w:rPr>
      </w:pPr>
      <w:r>
        <w:rPr>
          <w:rFonts w:hint="eastAsia" w:ascii="宋体" w:hAnsi="宋体"/>
        </w:rPr>
        <w:t>（1）法定代表人身份证明或授权委托书</w:t>
      </w:r>
    </w:p>
    <w:p w14:paraId="799F64D1">
      <w:pPr>
        <w:spacing w:line="360" w:lineRule="auto"/>
        <w:ind w:firstLine="420" w:firstLineChars="200"/>
        <w:rPr>
          <w:rFonts w:ascii="宋体" w:hAnsi="宋体"/>
        </w:rPr>
      </w:pPr>
      <w:r>
        <w:rPr>
          <w:rFonts w:hint="eastAsia" w:ascii="宋体" w:hAnsi="宋体"/>
        </w:rPr>
        <w:t>（2）共同竞选协议（如有）</w:t>
      </w:r>
    </w:p>
    <w:p w14:paraId="1E7AA247">
      <w:pPr>
        <w:spacing w:line="360" w:lineRule="auto"/>
        <w:ind w:firstLine="420" w:firstLineChars="200"/>
        <w:rPr>
          <w:rFonts w:ascii="宋体" w:hAnsi="宋体"/>
        </w:rPr>
      </w:pPr>
      <w:r>
        <w:rPr>
          <w:rFonts w:hint="eastAsia" w:ascii="宋体" w:hAnsi="宋体"/>
        </w:rPr>
        <w:t>（3）承诺</w:t>
      </w:r>
    </w:p>
    <w:p w14:paraId="764D0A03">
      <w:pPr>
        <w:spacing w:line="360" w:lineRule="auto"/>
        <w:ind w:firstLine="420" w:firstLineChars="200"/>
        <w:rPr>
          <w:rFonts w:ascii="宋体" w:hAnsi="宋体"/>
        </w:rPr>
      </w:pPr>
      <w:r>
        <w:rPr>
          <w:rFonts w:hint="eastAsia" w:ascii="宋体" w:hAnsi="宋体"/>
        </w:rPr>
        <w:t>（4）其他资料</w:t>
      </w:r>
    </w:p>
    <w:p w14:paraId="41EEC2D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3.1.2  </w:t>
      </w:r>
      <w:r>
        <w:rPr>
          <w:rFonts w:hint="eastAsia" w:ascii="宋体" w:hAnsi="宋体"/>
          <w:snapToGrid w:val="0"/>
          <w:kern w:val="0"/>
          <w:szCs w:val="21"/>
        </w:rPr>
        <w:t>竞选</w:t>
      </w:r>
      <w:r>
        <w:rPr>
          <w:rFonts w:ascii="宋体" w:hAnsi="宋体"/>
          <w:snapToGrid w:val="0"/>
          <w:kern w:val="0"/>
          <w:szCs w:val="21"/>
        </w:rPr>
        <w:t>人须知前附表规定不接受联合体</w:t>
      </w:r>
      <w:r>
        <w:rPr>
          <w:rFonts w:hint="eastAsia" w:ascii="宋体" w:hAnsi="宋体"/>
          <w:snapToGrid w:val="0"/>
          <w:kern w:val="0"/>
          <w:szCs w:val="21"/>
        </w:rPr>
        <w:t>竞选</w:t>
      </w:r>
      <w:r>
        <w:rPr>
          <w:rFonts w:ascii="宋体" w:hAnsi="宋体"/>
          <w:snapToGrid w:val="0"/>
          <w:kern w:val="0"/>
          <w:szCs w:val="21"/>
        </w:rPr>
        <w:t>的，或</w:t>
      </w:r>
      <w:r>
        <w:rPr>
          <w:rFonts w:hint="eastAsia" w:ascii="宋体" w:hAnsi="宋体"/>
          <w:snapToGrid w:val="0"/>
          <w:kern w:val="0"/>
          <w:szCs w:val="21"/>
        </w:rPr>
        <w:t>竞选</w:t>
      </w:r>
      <w:r>
        <w:rPr>
          <w:rFonts w:ascii="宋体" w:hAnsi="宋体"/>
          <w:snapToGrid w:val="0"/>
          <w:kern w:val="0"/>
          <w:szCs w:val="21"/>
        </w:rPr>
        <w:t>人没有组成联合体的，</w:t>
      </w:r>
      <w:r>
        <w:rPr>
          <w:rFonts w:hint="eastAsia" w:ascii="宋体" w:hAnsi="宋体"/>
          <w:snapToGrid w:val="0"/>
          <w:kern w:val="0"/>
          <w:szCs w:val="21"/>
        </w:rPr>
        <w:t>竞选</w:t>
      </w:r>
      <w:r>
        <w:rPr>
          <w:rFonts w:ascii="宋体" w:hAnsi="宋体"/>
          <w:snapToGrid w:val="0"/>
          <w:kern w:val="0"/>
          <w:szCs w:val="21"/>
        </w:rPr>
        <w:t>文件不包括</w:t>
      </w:r>
      <w:r>
        <w:rPr>
          <w:rFonts w:hint="eastAsia" w:ascii="宋体" w:hAnsi="宋体"/>
        </w:rPr>
        <w:t>共同竞选协议</w:t>
      </w:r>
      <w:r>
        <w:rPr>
          <w:rFonts w:ascii="宋体" w:hAnsi="宋体"/>
          <w:snapToGrid w:val="0"/>
          <w:kern w:val="0"/>
          <w:szCs w:val="21"/>
        </w:rPr>
        <w:t>。</w:t>
      </w:r>
    </w:p>
    <w:p w14:paraId="1BA80C17">
      <w:pPr>
        <w:pStyle w:val="5"/>
        <w:snapToGrid w:val="0"/>
        <w:spacing w:before="0" w:after="0" w:line="360" w:lineRule="auto"/>
        <w:rPr>
          <w:rFonts w:ascii="宋体" w:hAnsi="宋体"/>
          <w:b w:val="0"/>
          <w:snapToGrid w:val="0"/>
          <w:sz w:val="24"/>
          <w:szCs w:val="24"/>
        </w:rPr>
      </w:pPr>
      <w:bookmarkStart w:id="236" w:name="_Toc224103337"/>
      <w:bookmarkStart w:id="237" w:name="_Toc509218730"/>
      <w:bookmarkStart w:id="238" w:name="_Toc430530455"/>
      <w:bookmarkStart w:id="239" w:name="_Toc9606"/>
      <w:bookmarkStart w:id="240" w:name="_Toc277082572"/>
      <w:bookmarkStart w:id="241" w:name="_Toc287607766"/>
      <w:bookmarkStart w:id="242" w:name="_Toc200513146"/>
      <w:bookmarkStart w:id="243" w:name="_Toc31593"/>
      <w:bookmarkStart w:id="244" w:name="_Toc287620705"/>
      <w:r>
        <w:rPr>
          <w:rFonts w:ascii="宋体" w:hAnsi="宋体"/>
          <w:b w:val="0"/>
          <w:snapToGrid w:val="0"/>
          <w:sz w:val="24"/>
          <w:szCs w:val="24"/>
        </w:rPr>
        <w:t xml:space="preserve">3.2  </w:t>
      </w:r>
      <w:r>
        <w:rPr>
          <w:rFonts w:hint="eastAsia" w:ascii="宋体" w:hAnsi="宋体"/>
          <w:b w:val="0"/>
          <w:snapToGrid w:val="0"/>
          <w:sz w:val="24"/>
          <w:szCs w:val="24"/>
        </w:rPr>
        <w:t>竞选</w:t>
      </w:r>
      <w:r>
        <w:rPr>
          <w:rFonts w:ascii="宋体" w:hAnsi="宋体"/>
          <w:b w:val="0"/>
          <w:snapToGrid w:val="0"/>
          <w:sz w:val="24"/>
          <w:szCs w:val="24"/>
        </w:rPr>
        <w:t>报价</w:t>
      </w:r>
      <w:bookmarkEnd w:id="236"/>
      <w:bookmarkEnd w:id="237"/>
      <w:bookmarkEnd w:id="238"/>
      <w:bookmarkEnd w:id="239"/>
      <w:bookmarkEnd w:id="240"/>
      <w:bookmarkEnd w:id="241"/>
      <w:bookmarkEnd w:id="242"/>
      <w:bookmarkEnd w:id="243"/>
      <w:bookmarkEnd w:id="244"/>
    </w:p>
    <w:p w14:paraId="40B7015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3.2.1  </w:t>
      </w:r>
      <w:r>
        <w:rPr>
          <w:rFonts w:hint="eastAsia" w:ascii="宋体" w:hAnsi="宋体"/>
          <w:snapToGrid w:val="0"/>
          <w:kern w:val="0"/>
          <w:szCs w:val="21"/>
        </w:rPr>
        <w:t>竞选</w:t>
      </w:r>
      <w:r>
        <w:rPr>
          <w:rFonts w:ascii="宋体" w:hAnsi="宋体"/>
          <w:snapToGrid w:val="0"/>
          <w:kern w:val="0"/>
          <w:szCs w:val="21"/>
        </w:rPr>
        <w:t>人应按第五章“工程量清单”的要求填写相应表格。</w:t>
      </w:r>
    </w:p>
    <w:p w14:paraId="40D29D4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竞选</w:t>
      </w:r>
      <w:r>
        <w:rPr>
          <w:rFonts w:ascii="宋体" w:hAnsi="宋体"/>
          <w:snapToGrid w:val="0"/>
          <w:kern w:val="0"/>
          <w:szCs w:val="21"/>
        </w:rPr>
        <w:t>人在</w:t>
      </w:r>
      <w:r>
        <w:rPr>
          <w:rFonts w:hint="eastAsia" w:ascii="宋体" w:hAnsi="宋体"/>
          <w:snapToGrid w:val="0"/>
          <w:kern w:val="0"/>
          <w:szCs w:val="21"/>
        </w:rPr>
        <w:t>竞选</w:t>
      </w:r>
      <w:r>
        <w:rPr>
          <w:rFonts w:ascii="宋体" w:hAnsi="宋体"/>
          <w:snapToGrid w:val="0"/>
          <w:kern w:val="0"/>
          <w:szCs w:val="21"/>
        </w:rPr>
        <w:t>截止时间前修改</w:t>
      </w:r>
      <w:r>
        <w:rPr>
          <w:rFonts w:hint="eastAsia" w:ascii="宋体" w:hAnsi="宋体"/>
          <w:snapToGrid w:val="0"/>
          <w:kern w:val="0"/>
          <w:szCs w:val="21"/>
        </w:rPr>
        <w:t>竞选</w:t>
      </w:r>
      <w:r>
        <w:rPr>
          <w:rFonts w:ascii="宋体" w:hAnsi="宋体"/>
          <w:snapToGrid w:val="0"/>
          <w:kern w:val="0"/>
          <w:szCs w:val="21"/>
        </w:rPr>
        <w:t>函中的</w:t>
      </w:r>
      <w:r>
        <w:rPr>
          <w:rFonts w:hint="eastAsia" w:ascii="宋体" w:hAnsi="宋体"/>
          <w:snapToGrid w:val="0"/>
          <w:kern w:val="0"/>
          <w:szCs w:val="21"/>
        </w:rPr>
        <w:t>竞选</w:t>
      </w:r>
      <w:r>
        <w:rPr>
          <w:rFonts w:ascii="宋体" w:hAnsi="宋体"/>
          <w:snapToGrid w:val="0"/>
          <w:kern w:val="0"/>
          <w:szCs w:val="21"/>
        </w:rPr>
        <w:t>总报价，应同时修改第五章“工程量清单”中的相应报价。此修改须符合本章第 4.3 款的有关要求。</w:t>
      </w:r>
    </w:p>
    <w:p w14:paraId="04558B0C">
      <w:pPr>
        <w:pStyle w:val="5"/>
        <w:snapToGrid w:val="0"/>
        <w:spacing w:before="0" w:after="0" w:line="360" w:lineRule="auto"/>
        <w:rPr>
          <w:rFonts w:ascii="宋体" w:hAnsi="宋体"/>
          <w:b w:val="0"/>
          <w:snapToGrid w:val="0"/>
          <w:sz w:val="24"/>
          <w:szCs w:val="24"/>
        </w:rPr>
      </w:pPr>
      <w:bookmarkStart w:id="245" w:name="_Toc281"/>
      <w:bookmarkStart w:id="246" w:name="_Toc277082573"/>
      <w:bookmarkStart w:id="247" w:name="_Toc17662"/>
      <w:bookmarkStart w:id="248" w:name="_Toc200513147"/>
      <w:bookmarkStart w:id="249" w:name="_Toc430530456"/>
      <w:bookmarkStart w:id="250" w:name="_Toc224103338"/>
      <w:bookmarkStart w:id="251" w:name="_Toc509218731"/>
      <w:bookmarkStart w:id="252" w:name="_Toc287607767"/>
      <w:bookmarkStart w:id="253" w:name="_Toc287620706"/>
      <w:r>
        <w:rPr>
          <w:rFonts w:ascii="宋体" w:hAnsi="宋体"/>
          <w:b w:val="0"/>
          <w:snapToGrid w:val="0"/>
          <w:sz w:val="24"/>
          <w:szCs w:val="24"/>
        </w:rPr>
        <w:t xml:space="preserve">3.3  </w:t>
      </w:r>
      <w:r>
        <w:rPr>
          <w:rFonts w:hint="eastAsia" w:ascii="宋体" w:hAnsi="宋体"/>
          <w:b w:val="0"/>
          <w:snapToGrid w:val="0"/>
          <w:sz w:val="24"/>
          <w:szCs w:val="24"/>
        </w:rPr>
        <w:t>竞选</w:t>
      </w:r>
      <w:r>
        <w:rPr>
          <w:rFonts w:ascii="宋体" w:hAnsi="宋体"/>
          <w:b w:val="0"/>
          <w:snapToGrid w:val="0"/>
          <w:sz w:val="24"/>
          <w:szCs w:val="24"/>
        </w:rPr>
        <w:t>有效期</w:t>
      </w:r>
      <w:bookmarkEnd w:id="245"/>
      <w:bookmarkEnd w:id="246"/>
      <w:bookmarkEnd w:id="247"/>
      <w:bookmarkEnd w:id="248"/>
      <w:bookmarkEnd w:id="249"/>
      <w:bookmarkEnd w:id="250"/>
      <w:bookmarkEnd w:id="251"/>
      <w:bookmarkEnd w:id="252"/>
      <w:bookmarkEnd w:id="253"/>
    </w:p>
    <w:p w14:paraId="6D4B1A1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3.3.1  在</w:t>
      </w:r>
      <w:r>
        <w:rPr>
          <w:rFonts w:hint="eastAsia" w:ascii="宋体" w:hAnsi="宋体"/>
          <w:snapToGrid w:val="0"/>
          <w:kern w:val="0"/>
          <w:szCs w:val="21"/>
        </w:rPr>
        <w:t>竞选</w:t>
      </w:r>
      <w:r>
        <w:rPr>
          <w:rFonts w:ascii="宋体" w:hAnsi="宋体"/>
          <w:snapToGrid w:val="0"/>
          <w:kern w:val="0"/>
          <w:szCs w:val="21"/>
        </w:rPr>
        <w:t>人须知前附表规定的</w:t>
      </w:r>
      <w:r>
        <w:rPr>
          <w:rFonts w:hint="eastAsia" w:ascii="宋体" w:hAnsi="宋体"/>
          <w:snapToGrid w:val="0"/>
          <w:kern w:val="0"/>
          <w:szCs w:val="21"/>
        </w:rPr>
        <w:t>竞选</w:t>
      </w:r>
      <w:r>
        <w:rPr>
          <w:rFonts w:ascii="宋体" w:hAnsi="宋体"/>
          <w:snapToGrid w:val="0"/>
          <w:kern w:val="0"/>
          <w:szCs w:val="21"/>
        </w:rPr>
        <w:t>有效期内，</w:t>
      </w:r>
      <w:r>
        <w:rPr>
          <w:rFonts w:hint="eastAsia" w:ascii="宋体" w:hAnsi="宋体"/>
          <w:snapToGrid w:val="0"/>
          <w:kern w:val="0"/>
          <w:szCs w:val="21"/>
        </w:rPr>
        <w:t>竞选</w:t>
      </w:r>
      <w:r>
        <w:rPr>
          <w:rFonts w:ascii="宋体" w:hAnsi="宋体"/>
          <w:snapToGrid w:val="0"/>
          <w:kern w:val="0"/>
          <w:szCs w:val="21"/>
        </w:rPr>
        <w:t>人不得要求撤销或修改其</w:t>
      </w:r>
      <w:r>
        <w:rPr>
          <w:rFonts w:hint="eastAsia" w:ascii="宋体" w:hAnsi="宋体"/>
          <w:snapToGrid w:val="0"/>
          <w:kern w:val="0"/>
          <w:szCs w:val="21"/>
        </w:rPr>
        <w:t>竞选</w:t>
      </w:r>
      <w:r>
        <w:rPr>
          <w:rFonts w:ascii="宋体" w:hAnsi="宋体"/>
          <w:snapToGrid w:val="0"/>
          <w:kern w:val="0"/>
          <w:szCs w:val="21"/>
        </w:rPr>
        <w:t>文件。</w:t>
      </w:r>
    </w:p>
    <w:p w14:paraId="4AB8D48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3.3.2  出现特殊情况需要延长</w:t>
      </w:r>
      <w:r>
        <w:rPr>
          <w:rFonts w:hint="eastAsia" w:ascii="宋体" w:hAnsi="宋体"/>
          <w:snapToGrid w:val="0"/>
          <w:kern w:val="0"/>
          <w:szCs w:val="21"/>
        </w:rPr>
        <w:t>竞选</w:t>
      </w:r>
      <w:r>
        <w:rPr>
          <w:rFonts w:ascii="宋体" w:hAnsi="宋体"/>
          <w:snapToGrid w:val="0"/>
          <w:kern w:val="0"/>
          <w:szCs w:val="21"/>
        </w:rPr>
        <w:t>有效期的，</w:t>
      </w:r>
      <w:r>
        <w:rPr>
          <w:rFonts w:hint="eastAsia" w:ascii="宋体" w:hAnsi="宋体"/>
          <w:snapToGrid w:val="0"/>
          <w:kern w:val="0"/>
          <w:szCs w:val="21"/>
        </w:rPr>
        <w:t>比选</w:t>
      </w:r>
      <w:r>
        <w:rPr>
          <w:rFonts w:ascii="宋体" w:hAnsi="宋体"/>
          <w:snapToGrid w:val="0"/>
          <w:kern w:val="0"/>
          <w:szCs w:val="21"/>
        </w:rPr>
        <w:t>人以书面形式通知所有</w:t>
      </w:r>
      <w:r>
        <w:rPr>
          <w:rFonts w:hint="eastAsia" w:ascii="宋体" w:hAnsi="宋体"/>
          <w:snapToGrid w:val="0"/>
          <w:kern w:val="0"/>
          <w:szCs w:val="21"/>
        </w:rPr>
        <w:t>竞选</w:t>
      </w:r>
      <w:r>
        <w:rPr>
          <w:rFonts w:ascii="宋体" w:hAnsi="宋体"/>
          <w:snapToGrid w:val="0"/>
          <w:kern w:val="0"/>
          <w:szCs w:val="21"/>
        </w:rPr>
        <w:t>人延长</w:t>
      </w:r>
      <w:r>
        <w:rPr>
          <w:rFonts w:hint="eastAsia" w:ascii="宋体" w:hAnsi="宋体"/>
          <w:snapToGrid w:val="0"/>
          <w:kern w:val="0"/>
          <w:szCs w:val="21"/>
        </w:rPr>
        <w:t>竞选</w:t>
      </w:r>
      <w:r>
        <w:rPr>
          <w:rFonts w:ascii="宋体" w:hAnsi="宋体"/>
          <w:snapToGrid w:val="0"/>
          <w:kern w:val="0"/>
          <w:szCs w:val="21"/>
        </w:rPr>
        <w:t>有效期。</w:t>
      </w:r>
      <w:r>
        <w:rPr>
          <w:rFonts w:hint="eastAsia" w:ascii="宋体" w:hAnsi="宋体"/>
          <w:snapToGrid w:val="0"/>
          <w:kern w:val="0"/>
          <w:szCs w:val="21"/>
        </w:rPr>
        <w:t>竞选</w:t>
      </w:r>
      <w:r>
        <w:rPr>
          <w:rFonts w:ascii="宋体" w:hAnsi="宋体"/>
          <w:snapToGrid w:val="0"/>
          <w:kern w:val="0"/>
          <w:szCs w:val="21"/>
        </w:rPr>
        <w:t>人同意延长的，应相应延长其</w:t>
      </w:r>
      <w:r>
        <w:rPr>
          <w:rFonts w:hint="eastAsia" w:ascii="宋体" w:hAnsi="宋体"/>
          <w:snapToGrid w:val="0"/>
          <w:kern w:val="0"/>
          <w:szCs w:val="21"/>
        </w:rPr>
        <w:t>竞选</w:t>
      </w:r>
      <w:r>
        <w:rPr>
          <w:rFonts w:ascii="宋体" w:hAnsi="宋体"/>
          <w:snapToGrid w:val="0"/>
          <w:kern w:val="0"/>
          <w:szCs w:val="21"/>
        </w:rPr>
        <w:t>保函的有效期，但不得要求或被允许修改或撤销其</w:t>
      </w:r>
      <w:r>
        <w:rPr>
          <w:rFonts w:hint="eastAsia" w:ascii="宋体" w:hAnsi="宋体"/>
          <w:snapToGrid w:val="0"/>
          <w:kern w:val="0"/>
          <w:szCs w:val="21"/>
        </w:rPr>
        <w:t>竞选</w:t>
      </w:r>
      <w:r>
        <w:rPr>
          <w:rFonts w:ascii="宋体" w:hAnsi="宋体"/>
          <w:snapToGrid w:val="0"/>
          <w:kern w:val="0"/>
          <w:szCs w:val="21"/>
        </w:rPr>
        <w:t>文件；</w:t>
      </w:r>
      <w:r>
        <w:rPr>
          <w:rFonts w:hint="eastAsia" w:ascii="宋体" w:hAnsi="宋体"/>
          <w:snapToGrid w:val="0"/>
          <w:kern w:val="0"/>
          <w:szCs w:val="21"/>
        </w:rPr>
        <w:t>竞选</w:t>
      </w:r>
      <w:r>
        <w:rPr>
          <w:rFonts w:ascii="宋体" w:hAnsi="宋体"/>
          <w:snapToGrid w:val="0"/>
          <w:kern w:val="0"/>
          <w:szCs w:val="21"/>
        </w:rPr>
        <w:t>人拒绝延长的，其</w:t>
      </w:r>
      <w:r>
        <w:rPr>
          <w:rFonts w:hint="eastAsia" w:ascii="宋体" w:hAnsi="宋体"/>
          <w:snapToGrid w:val="0"/>
          <w:kern w:val="0"/>
          <w:szCs w:val="21"/>
        </w:rPr>
        <w:t>竞选</w:t>
      </w:r>
      <w:r>
        <w:rPr>
          <w:rFonts w:ascii="宋体" w:hAnsi="宋体"/>
          <w:snapToGrid w:val="0"/>
          <w:kern w:val="0"/>
          <w:szCs w:val="21"/>
        </w:rPr>
        <w:t>失效，但</w:t>
      </w:r>
      <w:r>
        <w:rPr>
          <w:rFonts w:hint="eastAsia" w:ascii="宋体" w:hAnsi="宋体"/>
          <w:snapToGrid w:val="0"/>
          <w:kern w:val="0"/>
          <w:szCs w:val="21"/>
        </w:rPr>
        <w:t>竞选</w:t>
      </w:r>
      <w:r>
        <w:rPr>
          <w:rFonts w:ascii="宋体" w:hAnsi="宋体"/>
          <w:snapToGrid w:val="0"/>
          <w:kern w:val="0"/>
          <w:szCs w:val="21"/>
        </w:rPr>
        <w:t>人有权收回其</w:t>
      </w:r>
      <w:r>
        <w:rPr>
          <w:rFonts w:hint="eastAsia" w:ascii="宋体" w:hAnsi="宋体"/>
          <w:snapToGrid w:val="0"/>
          <w:kern w:val="0"/>
          <w:szCs w:val="21"/>
        </w:rPr>
        <w:t>竞选</w:t>
      </w:r>
      <w:r>
        <w:rPr>
          <w:rFonts w:ascii="宋体" w:hAnsi="宋体"/>
          <w:snapToGrid w:val="0"/>
          <w:kern w:val="0"/>
          <w:szCs w:val="21"/>
        </w:rPr>
        <w:t>保函。</w:t>
      </w:r>
      <w:r>
        <w:rPr>
          <w:rFonts w:hint="eastAsia" w:ascii="宋体" w:hAnsi="宋体"/>
          <w:snapToGrid w:val="0"/>
          <w:kern w:val="0"/>
          <w:szCs w:val="21"/>
        </w:rPr>
        <w:t>（适用于竞选保证金采用竞选保函形式的）</w:t>
      </w:r>
    </w:p>
    <w:p w14:paraId="1B880249">
      <w:pPr>
        <w:autoSpaceDE w:val="0"/>
        <w:autoSpaceDN w:val="0"/>
        <w:adjustRightInd w:val="0"/>
        <w:snapToGrid w:val="0"/>
        <w:spacing w:line="360" w:lineRule="auto"/>
        <w:ind w:firstLine="420" w:firstLineChars="200"/>
        <w:rPr>
          <w:rFonts w:ascii="宋体" w:hAnsi="宋体" w:cs="MingLiU"/>
          <w:snapToGrid w:val="0"/>
          <w:kern w:val="0"/>
          <w:szCs w:val="21"/>
        </w:rPr>
      </w:pPr>
      <w:r>
        <w:rPr>
          <w:rFonts w:hint="eastAsia" w:ascii="宋体" w:hAnsi="宋体" w:cs="MingLiU"/>
          <w:snapToGrid w:val="0"/>
          <w:kern w:val="0"/>
          <w:szCs w:val="21"/>
        </w:rPr>
        <w:t>出现特殊情况需要延长竞选有效期的，比选人以书面形式通知所有竞选人延长竞选有效期。竞选人同意延长的，应相应延长其竞选保证金的有效期，但不得要求或被允许修改或撤销其竞选文件；竞选人拒绝延长的，其竞选失效，但竞选人有权收回其竞选保证金。（适用于竞选保证金采用银行转账形式的）</w:t>
      </w:r>
    </w:p>
    <w:p w14:paraId="67FB3A02">
      <w:pPr>
        <w:pStyle w:val="5"/>
        <w:keepNext w:val="0"/>
        <w:keepLines w:val="0"/>
        <w:snapToGrid w:val="0"/>
        <w:spacing w:before="0" w:after="0" w:line="360" w:lineRule="auto"/>
        <w:rPr>
          <w:rFonts w:ascii="宋体" w:hAnsi="宋体"/>
          <w:b w:val="0"/>
          <w:snapToGrid w:val="0"/>
          <w:sz w:val="24"/>
          <w:szCs w:val="24"/>
        </w:rPr>
      </w:pPr>
      <w:bookmarkStart w:id="254" w:name="_Toc224103339"/>
      <w:bookmarkStart w:id="255" w:name="_Toc200513148"/>
      <w:bookmarkStart w:id="256" w:name="_Toc277082574"/>
      <w:bookmarkStart w:id="257" w:name="_Toc509218732"/>
      <w:bookmarkStart w:id="258" w:name="_Toc287607768"/>
      <w:bookmarkStart w:id="259" w:name="_Toc287620707"/>
      <w:bookmarkStart w:id="260" w:name="_Toc430530457"/>
      <w:bookmarkStart w:id="261" w:name="_Toc21081"/>
      <w:bookmarkStart w:id="262" w:name="_Toc26513"/>
      <w:r>
        <w:rPr>
          <w:rFonts w:ascii="宋体" w:hAnsi="宋体"/>
          <w:b w:val="0"/>
          <w:snapToGrid w:val="0"/>
          <w:sz w:val="24"/>
          <w:szCs w:val="24"/>
        </w:rPr>
        <w:t xml:space="preserve">3.4  </w:t>
      </w:r>
      <w:bookmarkEnd w:id="254"/>
      <w:bookmarkEnd w:id="255"/>
      <w:bookmarkEnd w:id="256"/>
      <w:bookmarkEnd w:id="257"/>
      <w:bookmarkEnd w:id="258"/>
      <w:bookmarkEnd w:id="259"/>
      <w:bookmarkEnd w:id="260"/>
      <w:r>
        <w:rPr>
          <w:rFonts w:hint="eastAsia" w:ascii="宋体" w:hAnsi="宋体"/>
          <w:b w:val="0"/>
          <w:snapToGrid w:val="0"/>
          <w:sz w:val="24"/>
          <w:szCs w:val="24"/>
        </w:rPr>
        <w:t>竞选保证金</w:t>
      </w:r>
      <w:bookmarkEnd w:id="261"/>
      <w:bookmarkEnd w:id="262"/>
    </w:p>
    <w:p w14:paraId="4A6994A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3.4.1  </w:t>
      </w:r>
      <w:r>
        <w:rPr>
          <w:rFonts w:hint="eastAsia" w:ascii="宋体" w:hAnsi="宋体"/>
          <w:snapToGrid w:val="0"/>
          <w:kern w:val="0"/>
          <w:szCs w:val="21"/>
        </w:rPr>
        <w:t>竞选</w:t>
      </w:r>
      <w:r>
        <w:rPr>
          <w:rFonts w:ascii="宋体" w:hAnsi="宋体"/>
          <w:snapToGrid w:val="0"/>
          <w:kern w:val="0"/>
          <w:szCs w:val="21"/>
        </w:rPr>
        <w:t>人在递交</w:t>
      </w:r>
      <w:r>
        <w:rPr>
          <w:rFonts w:hint="eastAsia" w:ascii="宋体" w:hAnsi="宋体"/>
          <w:snapToGrid w:val="0"/>
          <w:kern w:val="0"/>
          <w:szCs w:val="21"/>
        </w:rPr>
        <w:t>竞选</w:t>
      </w:r>
      <w:r>
        <w:rPr>
          <w:rFonts w:ascii="宋体" w:hAnsi="宋体"/>
          <w:snapToGrid w:val="0"/>
          <w:kern w:val="0"/>
          <w:szCs w:val="21"/>
        </w:rPr>
        <w:t>文件的同时，应按</w:t>
      </w:r>
      <w:r>
        <w:rPr>
          <w:rFonts w:hint="eastAsia" w:ascii="宋体" w:hAnsi="宋体"/>
          <w:snapToGrid w:val="0"/>
          <w:kern w:val="0"/>
          <w:szCs w:val="21"/>
        </w:rPr>
        <w:t>竞选</w:t>
      </w:r>
      <w:r>
        <w:rPr>
          <w:rFonts w:ascii="宋体" w:hAnsi="宋体"/>
          <w:snapToGrid w:val="0"/>
          <w:kern w:val="0"/>
          <w:szCs w:val="21"/>
        </w:rPr>
        <w:t>人须知前附表的规定递交</w:t>
      </w:r>
      <w:r>
        <w:rPr>
          <w:rFonts w:hint="eastAsia" w:ascii="宋体" w:hAnsi="宋体"/>
          <w:snapToGrid w:val="0"/>
          <w:kern w:val="0"/>
          <w:szCs w:val="21"/>
        </w:rPr>
        <w:t>竞选</w:t>
      </w:r>
      <w:r>
        <w:rPr>
          <w:rFonts w:ascii="宋体" w:hAnsi="宋体"/>
          <w:snapToGrid w:val="0"/>
          <w:kern w:val="0"/>
          <w:szCs w:val="21"/>
        </w:rPr>
        <w:t>保证金，并作为其</w:t>
      </w:r>
      <w:r>
        <w:rPr>
          <w:rFonts w:hint="eastAsia" w:ascii="宋体" w:hAnsi="宋体"/>
          <w:snapToGrid w:val="0"/>
          <w:kern w:val="0"/>
          <w:szCs w:val="21"/>
        </w:rPr>
        <w:t>竞选</w:t>
      </w:r>
      <w:r>
        <w:rPr>
          <w:rFonts w:ascii="宋体" w:hAnsi="宋体"/>
          <w:snapToGrid w:val="0"/>
          <w:kern w:val="0"/>
          <w:szCs w:val="21"/>
        </w:rPr>
        <w:t>文件的组成部分。联合体</w:t>
      </w:r>
      <w:r>
        <w:rPr>
          <w:rFonts w:hint="eastAsia" w:ascii="宋体" w:hAnsi="宋体"/>
          <w:snapToGrid w:val="0"/>
          <w:kern w:val="0"/>
          <w:szCs w:val="21"/>
        </w:rPr>
        <w:t>竞选</w:t>
      </w:r>
      <w:r>
        <w:rPr>
          <w:rFonts w:ascii="宋体" w:hAnsi="宋体"/>
          <w:snapToGrid w:val="0"/>
          <w:kern w:val="0"/>
          <w:szCs w:val="21"/>
        </w:rPr>
        <w:t>的，其</w:t>
      </w:r>
      <w:r>
        <w:rPr>
          <w:rFonts w:hint="eastAsia" w:ascii="宋体" w:hAnsi="宋体"/>
          <w:snapToGrid w:val="0"/>
          <w:kern w:val="0"/>
          <w:szCs w:val="21"/>
        </w:rPr>
        <w:t>竞选</w:t>
      </w:r>
      <w:r>
        <w:rPr>
          <w:rFonts w:ascii="宋体" w:hAnsi="宋体"/>
          <w:snapToGrid w:val="0"/>
          <w:kern w:val="0"/>
          <w:szCs w:val="21"/>
        </w:rPr>
        <w:t>保证金由牵头人递交，并应符合</w:t>
      </w:r>
      <w:r>
        <w:rPr>
          <w:rFonts w:hint="eastAsia" w:ascii="宋体" w:hAnsi="宋体"/>
          <w:snapToGrid w:val="0"/>
          <w:kern w:val="0"/>
          <w:szCs w:val="21"/>
        </w:rPr>
        <w:t>竞选</w:t>
      </w:r>
      <w:r>
        <w:rPr>
          <w:rFonts w:ascii="宋体" w:hAnsi="宋体"/>
          <w:snapToGrid w:val="0"/>
          <w:kern w:val="0"/>
          <w:szCs w:val="21"/>
        </w:rPr>
        <w:t>人须知前附表的规定。</w:t>
      </w:r>
    </w:p>
    <w:p w14:paraId="4FCD45D1">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 xml:space="preserve">3.4.2  </w:t>
      </w:r>
      <w:r>
        <w:rPr>
          <w:rFonts w:hint="eastAsia" w:ascii="宋体" w:hAnsi="宋体"/>
          <w:snapToGrid w:val="0"/>
          <w:kern w:val="0"/>
          <w:szCs w:val="21"/>
        </w:rPr>
        <w:t>竞选</w:t>
      </w:r>
      <w:r>
        <w:rPr>
          <w:rFonts w:ascii="宋体" w:hAnsi="宋体"/>
          <w:snapToGrid w:val="0"/>
          <w:kern w:val="0"/>
          <w:szCs w:val="21"/>
        </w:rPr>
        <w:t>人不按本章第 3.4.1 项要求提交</w:t>
      </w:r>
      <w:r>
        <w:rPr>
          <w:rFonts w:hint="eastAsia" w:ascii="宋体" w:hAnsi="宋体"/>
          <w:snapToGrid w:val="0"/>
          <w:kern w:val="0"/>
          <w:szCs w:val="21"/>
        </w:rPr>
        <w:t>竞选</w:t>
      </w:r>
      <w:r>
        <w:rPr>
          <w:rFonts w:ascii="宋体" w:hAnsi="宋体"/>
          <w:snapToGrid w:val="0"/>
          <w:kern w:val="0"/>
          <w:szCs w:val="21"/>
        </w:rPr>
        <w:t>保证金的，其</w:t>
      </w:r>
      <w:r>
        <w:rPr>
          <w:rFonts w:hint="eastAsia" w:ascii="宋体" w:hAnsi="宋体"/>
          <w:snapToGrid w:val="0"/>
          <w:kern w:val="0"/>
          <w:szCs w:val="21"/>
        </w:rPr>
        <w:t>竞选</w:t>
      </w:r>
      <w:r>
        <w:rPr>
          <w:rFonts w:ascii="宋体" w:hAnsi="宋体"/>
          <w:snapToGrid w:val="0"/>
          <w:kern w:val="0"/>
          <w:szCs w:val="21"/>
        </w:rPr>
        <w:t>文件作否决</w:t>
      </w:r>
      <w:r>
        <w:rPr>
          <w:rFonts w:hint="eastAsia" w:ascii="宋体" w:hAnsi="宋体"/>
          <w:snapToGrid w:val="0"/>
          <w:kern w:val="0"/>
          <w:szCs w:val="21"/>
        </w:rPr>
        <w:t>竞选</w:t>
      </w:r>
      <w:r>
        <w:rPr>
          <w:rFonts w:ascii="宋体" w:hAnsi="宋体"/>
          <w:snapToGrid w:val="0"/>
          <w:kern w:val="0"/>
          <w:szCs w:val="21"/>
        </w:rPr>
        <w:t>处理。</w:t>
      </w:r>
    </w:p>
    <w:p w14:paraId="4489079D">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 xml:space="preserve">3.4.3  </w:t>
      </w:r>
      <w:r>
        <w:rPr>
          <w:rFonts w:hint="eastAsia" w:ascii="宋体" w:hAnsi="宋体"/>
          <w:snapToGrid w:val="0"/>
          <w:kern w:val="0"/>
          <w:szCs w:val="21"/>
        </w:rPr>
        <w:t>竞选</w:t>
      </w:r>
      <w:r>
        <w:rPr>
          <w:rFonts w:ascii="宋体" w:hAnsi="宋体"/>
          <w:snapToGrid w:val="0"/>
          <w:kern w:val="0"/>
          <w:position w:val="-2"/>
          <w:szCs w:val="21"/>
        </w:rPr>
        <w:t>保证金（投标保函）</w:t>
      </w:r>
      <w:r>
        <w:rPr>
          <w:rFonts w:ascii="宋体" w:hAnsi="宋体"/>
          <w:snapToGrid w:val="0"/>
          <w:kern w:val="0"/>
          <w:szCs w:val="21"/>
        </w:rPr>
        <w:t>退还：见</w:t>
      </w:r>
      <w:r>
        <w:rPr>
          <w:rFonts w:hint="eastAsia" w:ascii="宋体" w:hAnsi="宋体"/>
          <w:snapToGrid w:val="0"/>
          <w:kern w:val="0"/>
          <w:szCs w:val="21"/>
        </w:rPr>
        <w:t>竞选</w:t>
      </w:r>
      <w:r>
        <w:rPr>
          <w:rFonts w:ascii="宋体" w:hAnsi="宋体"/>
          <w:snapToGrid w:val="0"/>
          <w:kern w:val="0"/>
          <w:szCs w:val="21"/>
        </w:rPr>
        <w:t>人须知前附表</w:t>
      </w:r>
      <w:r>
        <w:rPr>
          <w:rFonts w:ascii="宋体" w:hAnsi="宋体"/>
          <w:snapToGrid w:val="0"/>
          <w:kern w:val="0"/>
          <w:position w:val="-2"/>
          <w:szCs w:val="21"/>
        </w:rPr>
        <w:t>。</w:t>
      </w:r>
    </w:p>
    <w:p w14:paraId="6A98E29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3.4.4  有下列情形之一的，</w:t>
      </w:r>
      <w:r>
        <w:rPr>
          <w:rFonts w:hint="eastAsia" w:ascii="宋体" w:hAnsi="宋体"/>
          <w:snapToGrid w:val="0"/>
          <w:kern w:val="0"/>
          <w:szCs w:val="21"/>
        </w:rPr>
        <w:t>竞选</w:t>
      </w:r>
      <w:r>
        <w:rPr>
          <w:rFonts w:ascii="宋体" w:hAnsi="宋体"/>
          <w:snapToGrid w:val="0"/>
          <w:kern w:val="0"/>
          <w:szCs w:val="21"/>
        </w:rPr>
        <w:t>保证金</w:t>
      </w:r>
      <w:r>
        <w:rPr>
          <w:rFonts w:hint="eastAsia" w:asciiTheme="minorEastAsia" w:hAnsiTheme="minorEastAsia" w:eastAsiaTheme="minorEastAsia"/>
        </w:rPr>
        <w:t>以现金形式交纳的</w:t>
      </w:r>
      <w:r>
        <w:rPr>
          <w:rFonts w:ascii="宋体" w:hAnsi="宋体"/>
          <w:snapToGrid w:val="0"/>
          <w:kern w:val="0"/>
          <w:szCs w:val="21"/>
        </w:rPr>
        <w:t>将不予退还</w:t>
      </w:r>
      <w:r>
        <w:rPr>
          <w:rFonts w:hint="eastAsia" w:asciiTheme="minorEastAsia" w:hAnsiTheme="minorEastAsia" w:eastAsiaTheme="minorEastAsia"/>
        </w:rPr>
        <w:t>，以保函形式交纳的由保函开立人支付保函担保的与竞选保证金等额的款项</w:t>
      </w:r>
      <w:r>
        <w:rPr>
          <w:rFonts w:ascii="宋体" w:hAnsi="宋体"/>
          <w:snapToGrid w:val="0"/>
          <w:kern w:val="0"/>
          <w:szCs w:val="21"/>
        </w:rPr>
        <w:t>：</w:t>
      </w:r>
    </w:p>
    <w:p w14:paraId="2BB49BD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竞选</w:t>
      </w:r>
      <w:r>
        <w:rPr>
          <w:rFonts w:ascii="宋体" w:hAnsi="宋体"/>
          <w:snapToGrid w:val="0"/>
          <w:kern w:val="0"/>
          <w:szCs w:val="21"/>
        </w:rPr>
        <w:t>人在规定的</w:t>
      </w:r>
      <w:r>
        <w:rPr>
          <w:rFonts w:hint="eastAsia" w:ascii="宋体" w:hAnsi="宋体"/>
          <w:snapToGrid w:val="0"/>
          <w:kern w:val="0"/>
          <w:szCs w:val="21"/>
        </w:rPr>
        <w:t>竞选</w:t>
      </w:r>
      <w:r>
        <w:rPr>
          <w:rFonts w:ascii="宋体" w:hAnsi="宋体"/>
          <w:snapToGrid w:val="0"/>
          <w:kern w:val="0"/>
          <w:szCs w:val="21"/>
        </w:rPr>
        <w:t>有效期内撤销或修改其</w:t>
      </w:r>
      <w:r>
        <w:rPr>
          <w:rFonts w:hint="eastAsia" w:ascii="宋体" w:hAnsi="宋体"/>
          <w:snapToGrid w:val="0"/>
          <w:kern w:val="0"/>
          <w:szCs w:val="21"/>
        </w:rPr>
        <w:t>竞选</w:t>
      </w:r>
      <w:r>
        <w:rPr>
          <w:rFonts w:ascii="宋体" w:hAnsi="宋体"/>
          <w:snapToGrid w:val="0"/>
          <w:kern w:val="0"/>
          <w:szCs w:val="21"/>
        </w:rPr>
        <w:t>文件；</w:t>
      </w:r>
    </w:p>
    <w:p w14:paraId="300F567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w:t>
      </w:r>
      <w:r>
        <w:rPr>
          <w:rFonts w:hint="eastAsia" w:ascii="宋体" w:hAnsi="宋体"/>
          <w:kern w:val="0"/>
          <w:szCs w:val="21"/>
        </w:rPr>
        <w:t>中标人在收到中标通知书后，无正当理由不与比选人订立合同，在签订合同时向比选人提出附加条件，或者不按照比选文件要求提交履约保证金</w:t>
      </w:r>
      <w:r>
        <w:rPr>
          <w:rFonts w:ascii="宋体" w:hAnsi="宋体"/>
          <w:snapToGrid w:val="0"/>
          <w:kern w:val="0"/>
          <w:szCs w:val="21"/>
        </w:rPr>
        <w:t>；</w:t>
      </w:r>
    </w:p>
    <w:p w14:paraId="6DD34D8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3</w:t>
      </w:r>
      <w:r>
        <w:rPr>
          <w:rFonts w:ascii="宋体" w:hAnsi="宋体"/>
          <w:snapToGrid w:val="0"/>
          <w:kern w:val="0"/>
          <w:szCs w:val="21"/>
        </w:rPr>
        <w:t>）违反本章第9.2</w:t>
      </w:r>
      <w:r>
        <w:rPr>
          <w:rFonts w:hint="eastAsia" w:ascii="宋体" w:hAnsi="宋体"/>
          <w:snapToGrid w:val="0"/>
          <w:kern w:val="0"/>
          <w:szCs w:val="21"/>
        </w:rPr>
        <w:t>款</w:t>
      </w:r>
      <w:r>
        <w:rPr>
          <w:rFonts w:ascii="宋体" w:hAnsi="宋体"/>
          <w:snapToGrid w:val="0"/>
          <w:kern w:val="0"/>
          <w:szCs w:val="21"/>
        </w:rPr>
        <w:t>对</w:t>
      </w:r>
      <w:r>
        <w:rPr>
          <w:rFonts w:hint="eastAsia" w:ascii="宋体" w:hAnsi="宋体"/>
          <w:snapToGrid w:val="0"/>
          <w:kern w:val="0"/>
          <w:szCs w:val="21"/>
        </w:rPr>
        <w:t>竞选</w:t>
      </w:r>
      <w:r>
        <w:rPr>
          <w:rFonts w:ascii="宋体" w:hAnsi="宋体"/>
          <w:snapToGrid w:val="0"/>
          <w:kern w:val="0"/>
          <w:szCs w:val="21"/>
        </w:rPr>
        <w:t>人的纪律要求的；</w:t>
      </w:r>
    </w:p>
    <w:p w14:paraId="1ECCA13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4</w:t>
      </w:r>
      <w:r>
        <w:rPr>
          <w:rFonts w:ascii="宋体" w:hAnsi="宋体"/>
          <w:snapToGrid w:val="0"/>
          <w:kern w:val="0"/>
          <w:szCs w:val="21"/>
        </w:rPr>
        <w:t>）法律法规规定的其他情形。</w:t>
      </w:r>
    </w:p>
    <w:p w14:paraId="7FAD8AA5">
      <w:pPr>
        <w:tabs>
          <w:tab w:val="left" w:pos="611"/>
          <w:tab w:val="left" w:pos="669"/>
        </w:tabs>
        <w:snapToGrid w:val="0"/>
        <w:spacing w:line="360" w:lineRule="auto"/>
        <w:ind w:firstLine="420" w:firstLineChars="200"/>
        <w:rPr>
          <w:rFonts w:ascii="宋体" w:hAnsi="宋体"/>
          <w:snapToGrid w:val="0"/>
          <w:kern w:val="0"/>
          <w:szCs w:val="21"/>
        </w:rPr>
      </w:pPr>
      <w:r>
        <w:rPr>
          <w:rFonts w:ascii="宋体" w:hAnsi="宋体"/>
          <w:snapToGrid w:val="0"/>
          <w:kern w:val="0"/>
          <w:szCs w:val="21"/>
        </w:rPr>
        <w:t>3.4.5</w:t>
      </w:r>
      <w:r>
        <w:rPr>
          <w:rFonts w:hint="eastAsia" w:ascii="宋体" w:hAnsi="宋体"/>
          <w:snapToGrid w:val="0"/>
          <w:kern w:val="0"/>
          <w:szCs w:val="21"/>
        </w:rPr>
        <w:t xml:space="preserve"> </w:t>
      </w:r>
      <w:r>
        <w:rPr>
          <w:rFonts w:hint="eastAsia" w:ascii="宋体" w:hAnsi="宋体" w:cs="宋体"/>
        </w:rPr>
        <w:t>竞选保证金的其他要求：</w:t>
      </w:r>
    </w:p>
    <w:p w14:paraId="55E1397C">
      <w:pPr>
        <w:tabs>
          <w:tab w:val="left" w:pos="611"/>
          <w:tab w:val="left" w:pos="669"/>
        </w:tabs>
        <w:snapToGrid w:val="0"/>
        <w:spacing w:line="360" w:lineRule="auto"/>
        <w:ind w:firstLine="420" w:firstLineChars="200"/>
        <w:rPr>
          <w:rFonts w:ascii="宋体" w:hAnsi="宋体"/>
          <w:kern w:val="0"/>
        </w:rPr>
      </w:pPr>
      <w:r>
        <w:rPr>
          <w:rFonts w:ascii="宋体" w:hAnsi="宋体"/>
          <w:kern w:val="0"/>
        </w:rPr>
        <w:t>（1）</w:t>
      </w:r>
      <w:r>
        <w:rPr>
          <w:rFonts w:hint="eastAsia" w:ascii="宋体" w:hAnsi="宋体"/>
          <w:kern w:val="0"/>
        </w:rPr>
        <w:t>竞选</w:t>
      </w:r>
      <w:r>
        <w:rPr>
          <w:rFonts w:ascii="宋体" w:hAnsi="宋体"/>
          <w:kern w:val="0"/>
        </w:rPr>
        <w:t>保证金为无条件担保；</w:t>
      </w:r>
    </w:p>
    <w:p w14:paraId="55750401">
      <w:pPr>
        <w:tabs>
          <w:tab w:val="left" w:pos="611"/>
          <w:tab w:val="left" w:pos="669"/>
        </w:tabs>
        <w:snapToGrid w:val="0"/>
        <w:spacing w:line="360" w:lineRule="auto"/>
        <w:ind w:firstLine="420" w:firstLineChars="200"/>
        <w:rPr>
          <w:rFonts w:ascii="宋体" w:hAnsi="宋体"/>
          <w:kern w:val="0"/>
        </w:rPr>
      </w:pPr>
      <w:r>
        <w:rPr>
          <w:rFonts w:ascii="宋体" w:hAnsi="宋体"/>
          <w:kern w:val="0"/>
        </w:rPr>
        <w:t>（2）</w:t>
      </w:r>
      <w:r>
        <w:rPr>
          <w:rFonts w:hint="eastAsia" w:ascii="宋体" w:hAnsi="宋体"/>
          <w:kern w:val="0"/>
        </w:rPr>
        <w:t>竞选</w:t>
      </w:r>
      <w:r>
        <w:rPr>
          <w:rFonts w:ascii="宋体" w:hAnsi="宋体"/>
          <w:kern w:val="0"/>
        </w:rPr>
        <w:t>保证金的受益人为</w:t>
      </w:r>
      <w:r>
        <w:rPr>
          <w:rFonts w:hint="eastAsia" w:ascii="宋体" w:hAnsi="宋体"/>
          <w:kern w:val="0"/>
        </w:rPr>
        <w:t>比选</w:t>
      </w:r>
      <w:r>
        <w:rPr>
          <w:rFonts w:ascii="宋体" w:hAnsi="宋体"/>
          <w:kern w:val="0"/>
        </w:rPr>
        <w:t>人</w:t>
      </w:r>
      <w:r>
        <w:rPr>
          <w:rFonts w:hint="eastAsia" w:ascii="宋体" w:hAnsi="宋体"/>
          <w:kern w:val="0"/>
        </w:rPr>
        <w:t>。</w:t>
      </w:r>
    </w:p>
    <w:p w14:paraId="230D1A91">
      <w:pPr>
        <w:pStyle w:val="5"/>
        <w:keepNext w:val="0"/>
        <w:keepLines w:val="0"/>
        <w:snapToGrid w:val="0"/>
        <w:spacing w:before="0" w:after="0" w:line="360" w:lineRule="auto"/>
        <w:rPr>
          <w:rFonts w:ascii="宋体" w:hAnsi="宋体"/>
          <w:b w:val="0"/>
          <w:snapToGrid w:val="0"/>
          <w:sz w:val="24"/>
          <w:szCs w:val="24"/>
        </w:rPr>
      </w:pPr>
      <w:bookmarkStart w:id="263" w:name="_Toc430530459"/>
      <w:bookmarkStart w:id="264" w:name="_Toc24704"/>
      <w:bookmarkStart w:id="265" w:name="_Toc287607770"/>
      <w:bookmarkStart w:id="266" w:name="_Toc277082576"/>
      <w:bookmarkStart w:id="267" w:name="_Toc287620709"/>
      <w:bookmarkStart w:id="268" w:name="_Toc509218734"/>
      <w:bookmarkStart w:id="269" w:name="_Toc224103341"/>
      <w:bookmarkStart w:id="270" w:name="_Toc200513150"/>
      <w:bookmarkStart w:id="271" w:name="_Toc16727"/>
      <w:r>
        <w:rPr>
          <w:rFonts w:ascii="宋体" w:hAnsi="宋体"/>
          <w:b w:val="0"/>
          <w:snapToGrid w:val="0"/>
          <w:sz w:val="24"/>
          <w:szCs w:val="24"/>
        </w:rPr>
        <w:t>3.5  资格审查资料</w:t>
      </w:r>
      <w:bookmarkEnd w:id="263"/>
      <w:bookmarkEnd w:id="264"/>
      <w:bookmarkEnd w:id="265"/>
      <w:bookmarkEnd w:id="266"/>
      <w:bookmarkEnd w:id="267"/>
      <w:bookmarkEnd w:id="268"/>
      <w:bookmarkEnd w:id="269"/>
      <w:bookmarkEnd w:id="270"/>
      <w:bookmarkEnd w:id="271"/>
    </w:p>
    <w:p w14:paraId="68AF0DF6">
      <w:pPr>
        <w:autoSpaceDE w:val="0"/>
        <w:autoSpaceDN w:val="0"/>
        <w:adjustRightInd w:val="0"/>
        <w:snapToGrid w:val="0"/>
        <w:spacing w:line="360" w:lineRule="auto"/>
        <w:ind w:left="103" w:leftChars="49" w:right="37" w:firstLine="420" w:firstLineChars="200"/>
        <w:rPr>
          <w:rFonts w:ascii="宋体" w:hAnsi="宋体"/>
          <w:szCs w:val="21"/>
        </w:rPr>
      </w:pPr>
      <w:r>
        <w:rPr>
          <w:rFonts w:hint="eastAsia" w:ascii="宋体" w:hAnsi="宋体"/>
          <w:szCs w:val="21"/>
        </w:rPr>
        <w:t>竞选</w:t>
      </w:r>
      <w:r>
        <w:rPr>
          <w:rFonts w:ascii="宋体" w:hAnsi="宋体"/>
          <w:szCs w:val="21"/>
        </w:rPr>
        <w:t>人</w:t>
      </w:r>
      <w:r>
        <w:rPr>
          <w:rFonts w:hint="eastAsia" w:ascii="宋体" w:hAnsi="宋体"/>
          <w:szCs w:val="21"/>
        </w:rPr>
        <w:t>应附</w:t>
      </w:r>
      <w:r>
        <w:rPr>
          <w:rFonts w:hint="eastAsia" w:ascii="宋体" w:hAnsi="宋体"/>
          <w:kern w:val="0"/>
          <w:szCs w:val="21"/>
        </w:rPr>
        <w:t>竞选人须知前附表第1</w:t>
      </w:r>
      <w:r>
        <w:rPr>
          <w:rFonts w:ascii="宋体" w:hAnsi="宋体"/>
          <w:kern w:val="0"/>
          <w:szCs w:val="21"/>
        </w:rPr>
        <w:t>.4.1项</w:t>
      </w:r>
      <w:r>
        <w:rPr>
          <w:rFonts w:hint="eastAsia" w:ascii="宋体" w:hAnsi="宋体"/>
          <w:kern w:val="0"/>
          <w:szCs w:val="21"/>
        </w:rPr>
        <w:t>中要求的相关证明材料</w:t>
      </w:r>
      <w:r>
        <w:rPr>
          <w:rFonts w:ascii="宋体" w:hAnsi="宋体"/>
          <w:szCs w:val="21"/>
        </w:rPr>
        <w:t>。</w:t>
      </w:r>
    </w:p>
    <w:p w14:paraId="0066FFBE">
      <w:pPr>
        <w:autoSpaceDE w:val="0"/>
        <w:autoSpaceDN w:val="0"/>
        <w:adjustRightInd w:val="0"/>
        <w:snapToGrid w:val="0"/>
        <w:spacing w:line="360" w:lineRule="auto"/>
        <w:ind w:left="103" w:leftChars="49" w:right="37" w:firstLine="420" w:firstLineChars="200"/>
        <w:rPr>
          <w:rFonts w:ascii="宋体" w:hAnsi="宋体"/>
          <w:snapToGrid w:val="0"/>
          <w:kern w:val="0"/>
          <w:szCs w:val="21"/>
        </w:rPr>
      </w:pPr>
      <w:r>
        <w:rPr>
          <w:rFonts w:hint="eastAsia" w:ascii="宋体" w:hAnsi="宋体"/>
          <w:snapToGrid w:val="0"/>
          <w:kern w:val="0"/>
          <w:szCs w:val="21"/>
        </w:rPr>
        <w:t>竞选人须知前附表规定接受联合体竞选的，详见竞选人须知前附表联合体竞选相关内容。</w:t>
      </w:r>
    </w:p>
    <w:p w14:paraId="49280904">
      <w:pPr>
        <w:pStyle w:val="5"/>
        <w:snapToGrid w:val="0"/>
        <w:spacing w:before="0" w:after="0" w:line="360" w:lineRule="auto"/>
        <w:rPr>
          <w:rFonts w:ascii="宋体" w:hAnsi="宋体"/>
          <w:b w:val="0"/>
          <w:snapToGrid w:val="0"/>
          <w:sz w:val="24"/>
          <w:szCs w:val="24"/>
        </w:rPr>
      </w:pPr>
      <w:bookmarkStart w:id="272" w:name="_Toc430530460"/>
      <w:bookmarkStart w:id="273" w:name="_Toc200513151"/>
      <w:bookmarkStart w:id="274" w:name="_Toc509218735"/>
      <w:bookmarkStart w:id="275" w:name="_Toc287620710"/>
      <w:bookmarkStart w:id="276" w:name="_Toc7817"/>
      <w:bookmarkStart w:id="277" w:name="_Toc224103342"/>
      <w:bookmarkStart w:id="278" w:name="_Toc277082577"/>
      <w:bookmarkStart w:id="279" w:name="_Toc30682"/>
      <w:bookmarkStart w:id="280" w:name="_Toc287607771"/>
      <w:r>
        <w:rPr>
          <w:rFonts w:ascii="宋体" w:hAnsi="宋体"/>
          <w:b w:val="0"/>
          <w:snapToGrid w:val="0"/>
          <w:sz w:val="24"/>
          <w:szCs w:val="24"/>
        </w:rPr>
        <w:t>3.6  备选</w:t>
      </w:r>
      <w:r>
        <w:rPr>
          <w:rFonts w:hint="eastAsia" w:ascii="宋体" w:hAnsi="宋体"/>
          <w:b w:val="0"/>
          <w:snapToGrid w:val="0"/>
          <w:sz w:val="24"/>
          <w:szCs w:val="24"/>
        </w:rPr>
        <w:t>竞选</w:t>
      </w:r>
      <w:r>
        <w:rPr>
          <w:rFonts w:ascii="宋体" w:hAnsi="宋体"/>
          <w:b w:val="0"/>
          <w:snapToGrid w:val="0"/>
          <w:sz w:val="24"/>
          <w:szCs w:val="24"/>
        </w:rPr>
        <w:t>方案</w:t>
      </w:r>
      <w:bookmarkEnd w:id="272"/>
      <w:bookmarkEnd w:id="273"/>
      <w:bookmarkEnd w:id="274"/>
      <w:bookmarkEnd w:id="275"/>
      <w:bookmarkEnd w:id="276"/>
      <w:bookmarkEnd w:id="277"/>
      <w:bookmarkEnd w:id="278"/>
      <w:bookmarkEnd w:id="279"/>
      <w:bookmarkEnd w:id="280"/>
    </w:p>
    <w:p w14:paraId="78D6222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w:t>
      </w:r>
      <w:r>
        <w:rPr>
          <w:rFonts w:hint="eastAsia" w:ascii="宋体" w:hAnsi="宋体"/>
          <w:snapToGrid w:val="0"/>
          <w:kern w:val="0"/>
          <w:szCs w:val="21"/>
        </w:rPr>
        <w:t>竞选</w:t>
      </w:r>
      <w:r>
        <w:rPr>
          <w:rFonts w:ascii="宋体" w:hAnsi="宋体"/>
          <w:snapToGrid w:val="0"/>
          <w:kern w:val="0"/>
          <w:szCs w:val="21"/>
        </w:rPr>
        <w:t>人须知前附表另有规定外，</w:t>
      </w:r>
      <w:r>
        <w:rPr>
          <w:rFonts w:hint="eastAsia" w:ascii="宋体" w:hAnsi="宋体"/>
          <w:snapToGrid w:val="0"/>
          <w:kern w:val="0"/>
          <w:szCs w:val="21"/>
        </w:rPr>
        <w:t>竞选</w:t>
      </w:r>
      <w:r>
        <w:rPr>
          <w:rFonts w:ascii="宋体" w:hAnsi="宋体"/>
          <w:snapToGrid w:val="0"/>
          <w:kern w:val="0"/>
          <w:szCs w:val="21"/>
        </w:rPr>
        <w:t>人不得递交备选</w:t>
      </w:r>
      <w:r>
        <w:rPr>
          <w:rFonts w:hint="eastAsia" w:ascii="宋体" w:hAnsi="宋体"/>
          <w:snapToGrid w:val="0"/>
          <w:kern w:val="0"/>
          <w:szCs w:val="21"/>
        </w:rPr>
        <w:t>竞选</w:t>
      </w:r>
      <w:r>
        <w:rPr>
          <w:rFonts w:ascii="宋体" w:hAnsi="宋体"/>
          <w:snapToGrid w:val="0"/>
          <w:kern w:val="0"/>
          <w:szCs w:val="21"/>
        </w:rPr>
        <w:t>方案。允许</w:t>
      </w:r>
      <w:r>
        <w:rPr>
          <w:rFonts w:hint="eastAsia" w:ascii="宋体" w:hAnsi="宋体"/>
          <w:snapToGrid w:val="0"/>
          <w:kern w:val="0"/>
          <w:szCs w:val="21"/>
        </w:rPr>
        <w:t>竞选</w:t>
      </w:r>
      <w:r>
        <w:rPr>
          <w:rFonts w:ascii="宋体" w:hAnsi="宋体"/>
          <w:snapToGrid w:val="0"/>
          <w:kern w:val="0"/>
          <w:szCs w:val="21"/>
        </w:rPr>
        <w:t>人递交备选</w:t>
      </w:r>
      <w:r>
        <w:rPr>
          <w:rFonts w:hint="eastAsia" w:ascii="宋体" w:hAnsi="宋体"/>
          <w:snapToGrid w:val="0"/>
          <w:kern w:val="0"/>
          <w:szCs w:val="21"/>
        </w:rPr>
        <w:t>竞选</w:t>
      </w:r>
      <w:r>
        <w:rPr>
          <w:rFonts w:ascii="宋体" w:hAnsi="宋体"/>
          <w:snapToGrid w:val="0"/>
          <w:kern w:val="0"/>
          <w:szCs w:val="21"/>
        </w:rPr>
        <w:t>方案的，只有中标人所递交的备选</w:t>
      </w:r>
      <w:r>
        <w:rPr>
          <w:rFonts w:hint="eastAsia" w:ascii="宋体" w:hAnsi="宋体"/>
          <w:snapToGrid w:val="0"/>
          <w:kern w:val="0"/>
          <w:szCs w:val="21"/>
        </w:rPr>
        <w:t>竞选</w:t>
      </w:r>
      <w:r>
        <w:rPr>
          <w:rFonts w:ascii="宋体" w:hAnsi="宋体"/>
          <w:snapToGrid w:val="0"/>
          <w:kern w:val="0"/>
          <w:szCs w:val="21"/>
        </w:rPr>
        <w:t>方案方可予以考虑。评标委员会认为中标人的备 选</w:t>
      </w:r>
      <w:r>
        <w:rPr>
          <w:rFonts w:hint="eastAsia" w:ascii="宋体" w:hAnsi="宋体"/>
          <w:snapToGrid w:val="0"/>
          <w:kern w:val="0"/>
          <w:szCs w:val="21"/>
        </w:rPr>
        <w:t>竞选</w:t>
      </w:r>
      <w:r>
        <w:rPr>
          <w:rFonts w:ascii="宋体" w:hAnsi="宋体"/>
          <w:snapToGrid w:val="0"/>
          <w:kern w:val="0"/>
          <w:szCs w:val="21"/>
        </w:rPr>
        <w:t>方案优于其按照</w:t>
      </w:r>
      <w:r>
        <w:rPr>
          <w:rFonts w:hint="eastAsia" w:ascii="宋体" w:hAnsi="宋体"/>
          <w:snapToGrid w:val="0"/>
          <w:kern w:val="0"/>
          <w:szCs w:val="21"/>
        </w:rPr>
        <w:t>比选</w:t>
      </w:r>
      <w:r>
        <w:rPr>
          <w:rFonts w:ascii="宋体" w:hAnsi="宋体"/>
          <w:snapToGrid w:val="0"/>
          <w:kern w:val="0"/>
          <w:szCs w:val="21"/>
        </w:rPr>
        <w:t>文件要求编制的</w:t>
      </w:r>
      <w:r>
        <w:rPr>
          <w:rFonts w:hint="eastAsia" w:ascii="宋体" w:hAnsi="宋体"/>
          <w:snapToGrid w:val="0"/>
          <w:kern w:val="0"/>
          <w:szCs w:val="21"/>
        </w:rPr>
        <w:t>竞选</w:t>
      </w:r>
      <w:r>
        <w:rPr>
          <w:rFonts w:ascii="宋体" w:hAnsi="宋体"/>
          <w:snapToGrid w:val="0"/>
          <w:kern w:val="0"/>
          <w:szCs w:val="21"/>
        </w:rPr>
        <w:t>方案的，</w:t>
      </w:r>
      <w:r>
        <w:rPr>
          <w:rFonts w:hint="eastAsia" w:ascii="宋体" w:hAnsi="宋体"/>
          <w:snapToGrid w:val="0"/>
          <w:kern w:val="0"/>
          <w:szCs w:val="21"/>
        </w:rPr>
        <w:t>比选</w:t>
      </w:r>
      <w:r>
        <w:rPr>
          <w:rFonts w:ascii="宋体" w:hAnsi="宋体"/>
          <w:snapToGrid w:val="0"/>
          <w:kern w:val="0"/>
          <w:szCs w:val="21"/>
        </w:rPr>
        <w:t>人可以接受该备选</w:t>
      </w:r>
      <w:r>
        <w:rPr>
          <w:rFonts w:hint="eastAsia" w:ascii="宋体" w:hAnsi="宋体"/>
          <w:snapToGrid w:val="0"/>
          <w:kern w:val="0"/>
          <w:szCs w:val="21"/>
        </w:rPr>
        <w:t>竞选</w:t>
      </w:r>
      <w:r>
        <w:rPr>
          <w:rFonts w:ascii="宋体" w:hAnsi="宋体"/>
          <w:snapToGrid w:val="0"/>
          <w:kern w:val="0"/>
          <w:szCs w:val="21"/>
        </w:rPr>
        <w:t>方案。</w:t>
      </w:r>
    </w:p>
    <w:p w14:paraId="7D264955">
      <w:pPr>
        <w:pStyle w:val="5"/>
        <w:snapToGrid w:val="0"/>
        <w:spacing w:before="0" w:after="0" w:line="360" w:lineRule="auto"/>
        <w:rPr>
          <w:rFonts w:ascii="宋体" w:hAnsi="宋体"/>
          <w:b w:val="0"/>
          <w:snapToGrid w:val="0"/>
          <w:sz w:val="24"/>
          <w:szCs w:val="24"/>
        </w:rPr>
      </w:pPr>
      <w:bookmarkStart w:id="281" w:name="_Toc430530461"/>
      <w:bookmarkStart w:id="282" w:name="_Toc200513152"/>
      <w:bookmarkStart w:id="283" w:name="_Toc25349"/>
      <w:bookmarkStart w:id="284" w:name="_Toc287607772"/>
      <w:bookmarkStart w:id="285" w:name="_Toc277082578"/>
      <w:bookmarkStart w:id="286" w:name="_Toc224103343"/>
      <w:bookmarkStart w:id="287" w:name="_Toc21957"/>
      <w:bookmarkStart w:id="288" w:name="_Toc287620711"/>
      <w:bookmarkStart w:id="289" w:name="_Toc509218736"/>
      <w:r>
        <w:rPr>
          <w:rFonts w:ascii="宋体" w:hAnsi="宋体"/>
          <w:b w:val="0"/>
          <w:snapToGrid w:val="0"/>
          <w:sz w:val="24"/>
          <w:szCs w:val="24"/>
        </w:rPr>
        <w:t xml:space="preserve">3.7  </w:t>
      </w:r>
      <w:r>
        <w:rPr>
          <w:rFonts w:hint="eastAsia" w:ascii="宋体" w:hAnsi="宋体"/>
          <w:b w:val="0"/>
          <w:snapToGrid w:val="0"/>
          <w:sz w:val="24"/>
          <w:szCs w:val="24"/>
        </w:rPr>
        <w:t>竞选</w:t>
      </w:r>
      <w:r>
        <w:rPr>
          <w:rFonts w:ascii="宋体" w:hAnsi="宋体"/>
          <w:b w:val="0"/>
          <w:snapToGrid w:val="0"/>
          <w:sz w:val="24"/>
          <w:szCs w:val="24"/>
        </w:rPr>
        <w:t>文件的编制</w:t>
      </w:r>
      <w:bookmarkEnd w:id="281"/>
      <w:bookmarkEnd w:id="282"/>
      <w:bookmarkEnd w:id="283"/>
      <w:bookmarkEnd w:id="284"/>
      <w:bookmarkEnd w:id="285"/>
      <w:bookmarkEnd w:id="286"/>
      <w:bookmarkEnd w:id="287"/>
      <w:bookmarkEnd w:id="288"/>
      <w:bookmarkEnd w:id="289"/>
    </w:p>
    <w:p w14:paraId="372996B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3.7.1  </w:t>
      </w:r>
      <w:r>
        <w:rPr>
          <w:rFonts w:hint="eastAsia" w:ascii="宋体" w:hAnsi="宋体"/>
          <w:snapToGrid w:val="0"/>
          <w:kern w:val="0"/>
          <w:szCs w:val="21"/>
        </w:rPr>
        <w:t>竞选</w:t>
      </w:r>
      <w:r>
        <w:rPr>
          <w:rFonts w:ascii="宋体" w:hAnsi="宋体"/>
          <w:snapToGrid w:val="0"/>
          <w:kern w:val="0"/>
          <w:szCs w:val="21"/>
        </w:rPr>
        <w:t>文件应按第八章“</w:t>
      </w:r>
      <w:r>
        <w:rPr>
          <w:rFonts w:hint="eastAsia" w:ascii="宋体" w:hAnsi="宋体"/>
          <w:snapToGrid w:val="0"/>
          <w:kern w:val="0"/>
          <w:szCs w:val="21"/>
        </w:rPr>
        <w:t>竞选</w:t>
      </w:r>
      <w:r>
        <w:rPr>
          <w:rFonts w:ascii="宋体" w:hAnsi="宋体"/>
          <w:snapToGrid w:val="0"/>
          <w:kern w:val="0"/>
          <w:szCs w:val="21"/>
        </w:rPr>
        <w:t>文件格式”进行编写，如有必要，可以增加附页，作为</w:t>
      </w:r>
      <w:r>
        <w:rPr>
          <w:rFonts w:hint="eastAsia" w:ascii="宋体" w:hAnsi="宋体"/>
          <w:snapToGrid w:val="0"/>
          <w:kern w:val="0"/>
          <w:szCs w:val="21"/>
        </w:rPr>
        <w:t>竞选</w:t>
      </w:r>
      <w:r>
        <w:rPr>
          <w:rFonts w:ascii="宋体" w:hAnsi="宋体"/>
          <w:snapToGrid w:val="0"/>
          <w:kern w:val="0"/>
          <w:szCs w:val="21"/>
        </w:rPr>
        <w:t>文件的组成部分。其中，</w:t>
      </w:r>
      <w:r>
        <w:rPr>
          <w:rFonts w:hint="eastAsia" w:ascii="宋体" w:hAnsi="宋体"/>
          <w:snapToGrid w:val="0"/>
          <w:kern w:val="0"/>
          <w:szCs w:val="21"/>
        </w:rPr>
        <w:t>竞选</w:t>
      </w:r>
      <w:r>
        <w:rPr>
          <w:rFonts w:ascii="宋体" w:hAnsi="宋体"/>
          <w:snapToGrid w:val="0"/>
          <w:kern w:val="0"/>
          <w:szCs w:val="21"/>
        </w:rPr>
        <w:t>函附录在满足</w:t>
      </w:r>
      <w:r>
        <w:rPr>
          <w:rFonts w:hint="eastAsia" w:ascii="宋体" w:hAnsi="宋体"/>
          <w:snapToGrid w:val="0"/>
          <w:kern w:val="0"/>
          <w:szCs w:val="21"/>
        </w:rPr>
        <w:t>比选</w:t>
      </w:r>
      <w:r>
        <w:rPr>
          <w:rFonts w:ascii="宋体" w:hAnsi="宋体"/>
          <w:snapToGrid w:val="0"/>
          <w:kern w:val="0"/>
          <w:szCs w:val="21"/>
        </w:rPr>
        <w:t>文件实质性要求的基础上，可以提出比</w:t>
      </w:r>
      <w:r>
        <w:rPr>
          <w:rFonts w:hint="eastAsia" w:ascii="宋体" w:hAnsi="宋体"/>
          <w:snapToGrid w:val="0"/>
          <w:kern w:val="0"/>
          <w:szCs w:val="21"/>
        </w:rPr>
        <w:t>比选</w:t>
      </w:r>
      <w:r>
        <w:rPr>
          <w:rFonts w:ascii="宋体" w:hAnsi="宋体"/>
          <w:snapToGrid w:val="0"/>
          <w:kern w:val="0"/>
          <w:szCs w:val="21"/>
        </w:rPr>
        <w:t>文件要求更有利于</w:t>
      </w:r>
      <w:r>
        <w:rPr>
          <w:rFonts w:hint="eastAsia" w:ascii="宋体" w:hAnsi="宋体"/>
          <w:snapToGrid w:val="0"/>
          <w:kern w:val="0"/>
          <w:szCs w:val="21"/>
        </w:rPr>
        <w:t>比选</w:t>
      </w:r>
      <w:r>
        <w:rPr>
          <w:rFonts w:ascii="宋体" w:hAnsi="宋体"/>
          <w:snapToGrid w:val="0"/>
          <w:kern w:val="0"/>
          <w:szCs w:val="21"/>
        </w:rPr>
        <w:t>人的承诺。</w:t>
      </w:r>
    </w:p>
    <w:p w14:paraId="33CE9D8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3.7.2  </w:t>
      </w:r>
      <w:r>
        <w:rPr>
          <w:rFonts w:hint="eastAsia" w:ascii="宋体" w:hAnsi="宋体"/>
          <w:snapToGrid w:val="0"/>
          <w:kern w:val="0"/>
          <w:szCs w:val="21"/>
        </w:rPr>
        <w:t>竞选</w:t>
      </w:r>
      <w:r>
        <w:rPr>
          <w:rFonts w:ascii="宋体" w:hAnsi="宋体"/>
          <w:snapToGrid w:val="0"/>
          <w:kern w:val="0"/>
          <w:szCs w:val="21"/>
        </w:rPr>
        <w:t>文件应当对</w:t>
      </w:r>
      <w:r>
        <w:rPr>
          <w:rFonts w:hint="eastAsia" w:ascii="宋体" w:hAnsi="宋体"/>
          <w:snapToGrid w:val="0"/>
          <w:kern w:val="0"/>
          <w:szCs w:val="21"/>
        </w:rPr>
        <w:t>比选</w:t>
      </w:r>
      <w:r>
        <w:rPr>
          <w:rFonts w:ascii="宋体" w:hAnsi="宋体"/>
          <w:snapToGrid w:val="0"/>
          <w:kern w:val="0"/>
          <w:szCs w:val="21"/>
        </w:rPr>
        <w:t>文件有关工期、</w:t>
      </w:r>
      <w:r>
        <w:rPr>
          <w:rFonts w:hint="eastAsia" w:ascii="宋体" w:hAnsi="宋体"/>
          <w:snapToGrid w:val="0"/>
          <w:kern w:val="0"/>
          <w:szCs w:val="21"/>
        </w:rPr>
        <w:t>竞选</w:t>
      </w:r>
      <w:r>
        <w:rPr>
          <w:rFonts w:ascii="宋体" w:hAnsi="宋体"/>
          <w:snapToGrid w:val="0"/>
          <w:kern w:val="0"/>
          <w:szCs w:val="21"/>
        </w:rPr>
        <w:t>有效期、质量要求、技术标准和要求、</w:t>
      </w:r>
      <w:r>
        <w:rPr>
          <w:rFonts w:hint="eastAsia" w:ascii="宋体" w:hAnsi="宋体"/>
          <w:snapToGrid w:val="0"/>
          <w:kern w:val="0"/>
          <w:szCs w:val="21"/>
        </w:rPr>
        <w:t>比选</w:t>
      </w:r>
      <w:r>
        <w:rPr>
          <w:rFonts w:ascii="宋体" w:hAnsi="宋体"/>
          <w:snapToGrid w:val="0"/>
          <w:kern w:val="0"/>
          <w:szCs w:val="21"/>
        </w:rPr>
        <w:t>范围等实质性内容做出响应。</w:t>
      </w:r>
    </w:p>
    <w:p w14:paraId="4563B40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rPr>
        <w:t>竞选文件的签名盖章要求：按本章竞选人须知前附表第3.7.3项执行。</w:t>
      </w:r>
    </w:p>
    <w:p w14:paraId="16995C4A">
      <w:pPr>
        <w:autoSpaceDE w:val="0"/>
        <w:autoSpaceDN w:val="0"/>
        <w:adjustRightInd w:val="0"/>
        <w:snapToGrid w:val="0"/>
        <w:spacing w:line="360" w:lineRule="auto"/>
        <w:ind w:right="-164" w:firstLine="420" w:firstLineChars="200"/>
        <w:rPr>
          <w:rFonts w:ascii="宋体" w:hAnsi="宋体"/>
          <w:snapToGrid w:val="0"/>
          <w:kern w:val="0"/>
          <w:szCs w:val="21"/>
        </w:rPr>
      </w:pPr>
      <w:r>
        <w:rPr>
          <w:rFonts w:ascii="宋体" w:hAnsi="宋体"/>
          <w:snapToGrid w:val="0"/>
          <w:kern w:val="0"/>
          <w:szCs w:val="21"/>
        </w:rPr>
        <w:t xml:space="preserve">3.7.4  </w:t>
      </w:r>
      <w:r>
        <w:rPr>
          <w:rFonts w:hint="eastAsia" w:ascii="宋体" w:hAnsi="宋体"/>
          <w:snapToGrid w:val="0"/>
          <w:kern w:val="0"/>
          <w:szCs w:val="21"/>
        </w:rPr>
        <w:t>竞选文件份数：</w:t>
      </w:r>
      <w:r>
        <w:rPr>
          <w:rFonts w:hint="eastAsia" w:ascii="宋体" w:hAnsi="宋体"/>
          <w:kern w:val="0"/>
          <w:szCs w:val="21"/>
        </w:rPr>
        <w:t>竞选人网上提交加密竞选文件一份</w:t>
      </w:r>
      <w:r>
        <w:rPr>
          <w:rFonts w:ascii="宋体" w:hAnsi="宋体"/>
          <w:kern w:val="0"/>
          <w:szCs w:val="21"/>
        </w:rPr>
        <w:t>。</w:t>
      </w:r>
    </w:p>
    <w:p w14:paraId="4DF391BB">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 xml:space="preserve">3.7.5  </w:t>
      </w:r>
      <w:r>
        <w:rPr>
          <w:rFonts w:hint="eastAsia" w:ascii="宋体" w:hAnsi="宋体"/>
          <w:snapToGrid w:val="0"/>
          <w:kern w:val="0"/>
          <w:szCs w:val="21"/>
        </w:rPr>
        <w:t>竞选</w:t>
      </w:r>
      <w:r>
        <w:rPr>
          <w:rFonts w:ascii="宋体" w:hAnsi="宋体"/>
          <w:snapToGrid w:val="0"/>
          <w:kern w:val="0"/>
          <w:szCs w:val="21"/>
        </w:rPr>
        <w:t>文件</w:t>
      </w:r>
      <w:r>
        <w:rPr>
          <w:rFonts w:hint="eastAsia" w:ascii="宋体" w:hAnsi="宋体"/>
          <w:snapToGrid w:val="0"/>
          <w:kern w:val="0"/>
          <w:szCs w:val="21"/>
        </w:rPr>
        <w:t>应按规定格式排版</w:t>
      </w:r>
      <w:r>
        <w:rPr>
          <w:rFonts w:ascii="宋体" w:hAnsi="宋体"/>
          <w:snapToGrid w:val="0"/>
          <w:kern w:val="0"/>
          <w:szCs w:val="21"/>
        </w:rPr>
        <w:t>，并编制目录，具体</w:t>
      </w:r>
      <w:r>
        <w:rPr>
          <w:rFonts w:hint="eastAsia" w:ascii="宋体" w:hAnsi="宋体"/>
          <w:snapToGrid w:val="0"/>
          <w:kern w:val="0"/>
          <w:szCs w:val="21"/>
        </w:rPr>
        <w:t>编制</w:t>
      </w:r>
      <w:r>
        <w:rPr>
          <w:rFonts w:ascii="宋体" w:hAnsi="宋体"/>
          <w:snapToGrid w:val="0"/>
          <w:kern w:val="0"/>
          <w:szCs w:val="21"/>
        </w:rPr>
        <w:t>要求见</w:t>
      </w:r>
      <w:r>
        <w:rPr>
          <w:rFonts w:hint="eastAsia" w:ascii="宋体" w:hAnsi="宋体"/>
          <w:snapToGrid w:val="0"/>
          <w:kern w:val="0"/>
          <w:szCs w:val="21"/>
        </w:rPr>
        <w:t>竞选</w:t>
      </w:r>
      <w:r>
        <w:rPr>
          <w:rFonts w:ascii="宋体" w:hAnsi="宋体"/>
          <w:snapToGrid w:val="0"/>
          <w:kern w:val="0"/>
          <w:szCs w:val="21"/>
        </w:rPr>
        <w:t>人须知前附表规定。</w:t>
      </w:r>
    </w:p>
    <w:p w14:paraId="2E0AD080">
      <w:pPr>
        <w:pStyle w:val="4"/>
        <w:keepNext w:val="0"/>
        <w:keepLines w:val="0"/>
        <w:spacing w:before="0" w:after="0" w:line="360" w:lineRule="auto"/>
        <w:rPr>
          <w:rFonts w:ascii="宋体" w:hAnsi="宋体"/>
          <w:b w:val="0"/>
          <w:snapToGrid w:val="0"/>
        </w:rPr>
      </w:pPr>
      <w:bookmarkStart w:id="290" w:name="_Toc200513153"/>
      <w:bookmarkStart w:id="291" w:name="_Toc509218737"/>
      <w:bookmarkStart w:id="292" w:name="_Toc430530462"/>
      <w:bookmarkStart w:id="293" w:name="_Toc20108"/>
      <w:bookmarkStart w:id="294" w:name="_Toc224103344"/>
      <w:bookmarkStart w:id="295" w:name="_Toc277082579"/>
      <w:bookmarkStart w:id="296" w:name="_Toc287620712"/>
      <w:bookmarkStart w:id="297" w:name="_Toc287607773"/>
      <w:bookmarkStart w:id="298" w:name="_Toc4300"/>
      <w:r>
        <w:rPr>
          <w:rFonts w:ascii="宋体" w:hAnsi="宋体"/>
          <w:b w:val="0"/>
          <w:snapToGrid w:val="0"/>
        </w:rPr>
        <w:t xml:space="preserve">4.  </w:t>
      </w:r>
      <w:bookmarkEnd w:id="290"/>
      <w:bookmarkEnd w:id="291"/>
      <w:bookmarkEnd w:id="292"/>
      <w:bookmarkEnd w:id="293"/>
      <w:bookmarkEnd w:id="294"/>
      <w:bookmarkEnd w:id="295"/>
      <w:bookmarkEnd w:id="296"/>
      <w:bookmarkEnd w:id="297"/>
      <w:r>
        <w:rPr>
          <w:rFonts w:hint="eastAsia" w:ascii="宋体" w:hAnsi="宋体"/>
          <w:b w:val="0"/>
          <w:snapToGrid w:val="0"/>
        </w:rPr>
        <w:t>竞选</w:t>
      </w:r>
      <w:bookmarkEnd w:id="298"/>
    </w:p>
    <w:p w14:paraId="599EE52C">
      <w:pPr>
        <w:pStyle w:val="5"/>
        <w:keepNext w:val="0"/>
        <w:keepLines w:val="0"/>
        <w:snapToGrid w:val="0"/>
        <w:spacing w:before="0" w:after="0" w:line="360" w:lineRule="auto"/>
        <w:rPr>
          <w:rFonts w:ascii="宋体" w:hAnsi="宋体"/>
          <w:b w:val="0"/>
          <w:snapToGrid w:val="0"/>
          <w:sz w:val="24"/>
          <w:szCs w:val="24"/>
        </w:rPr>
      </w:pPr>
      <w:bookmarkStart w:id="299" w:name="_Toc277082580"/>
      <w:bookmarkStart w:id="300" w:name="_Toc287607774"/>
      <w:bookmarkStart w:id="301" w:name="_Toc14708"/>
      <w:bookmarkStart w:id="302" w:name="_Toc287620713"/>
      <w:bookmarkStart w:id="303" w:name="_Toc200513154"/>
      <w:bookmarkStart w:id="304" w:name="_Toc430530463"/>
      <w:bookmarkStart w:id="305" w:name="_Toc509218738"/>
      <w:bookmarkStart w:id="306" w:name="_Toc24403"/>
      <w:bookmarkStart w:id="307" w:name="_Toc224103345"/>
      <w:r>
        <w:rPr>
          <w:rFonts w:ascii="宋体" w:hAnsi="宋体"/>
          <w:b w:val="0"/>
          <w:snapToGrid w:val="0"/>
          <w:sz w:val="24"/>
          <w:szCs w:val="24"/>
        </w:rPr>
        <w:t xml:space="preserve">4.1  </w:t>
      </w:r>
      <w:r>
        <w:rPr>
          <w:rFonts w:hint="eastAsia" w:ascii="宋体" w:hAnsi="宋体"/>
          <w:b w:val="0"/>
          <w:snapToGrid w:val="0"/>
          <w:sz w:val="24"/>
          <w:szCs w:val="24"/>
        </w:rPr>
        <w:t>竞选</w:t>
      </w:r>
      <w:r>
        <w:rPr>
          <w:rFonts w:ascii="宋体" w:hAnsi="宋体"/>
          <w:b w:val="0"/>
          <w:snapToGrid w:val="0"/>
          <w:sz w:val="24"/>
          <w:szCs w:val="24"/>
        </w:rPr>
        <w:t>文件的密封和标记</w:t>
      </w:r>
      <w:bookmarkEnd w:id="299"/>
      <w:bookmarkEnd w:id="300"/>
      <w:bookmarkEnd w:id="301"/>
      <w:bookmarkEnd w:id="302"/>
      <w:bookmarkEnd w:id="303"/>
      <w:bookmarkEnd w:id="304"/>
      <w:bookmarkEnd w:id="305"/>
      <w:bookmarkEnd w:id="306"/>
      <w:bookmarkEnd w:id="307"/>
    </w:p>
    <w:p w14:paraId="4CC37ABF">
      <w:pPr>
        <w:autoSpaceDE w:val="0"/>
        <w:autoSpaceDN w:val="0"/>
        <w:adjustRightInd w:val="0"/>
        <w:snapToGrid w:val="0"/>
        <w:spacing w:line="360" w:lineRule="auto"/>
        <w:ind w:firstLine="420" w:firstLineChars="200"/>
        <w:rPr>
          <w:rFonts w:ascii="宋体" w:hAnsi="宋体"/>
          <w:snapToGrid w:val="0"/>
          <w:kern w:val="0"/>
          <w:szCs w:val="21"/>
        </w:rPr>
      </w:pPr>
      <w:bookmarkStart w:id="308" w:name="_Toc200513155"/>
      <w:r>
        <w:rPr>
          <w:rFonts w:ascii="宋体" w:hAnsi="宋体"/>
          <w:snapToGrid w:val="0"/>
          <w:kern w:val="0"/>
          <w:szCs w:val="21"/>
        </w:rPr>
        <w:t xml:space="preserve">4.1.1  </w:t>
      </w:r>
      <w:r>
        <w:rPr>
          <w:rFonts w:hint="eastAsia" w:ascii="宋体" w:hAnsi="宋体"/>
          <w:snapToGrid w:val="0"/>
          <w:kern w:val="0"/>
          <w:szCs w:val="21"/>
        </w:rPr>
        <w:t>竞选</w:t>
      </w:r>
      <w:r>
        <w:rPr>
          <w:rFonts w:ascii="宋体" w:hAnsi="宋体"/>
          <w:snapToGrid w:val="0"/>
          <w:kern w:val="0"/>
          <w:szCs w:val="21"/>
        </w:rPr>
        <w:t>文件的密封</w:t>
      </w:r>
      <w:r>
        <w:rPr>
          <w:rFonts w:hint="eastAsia" w:ascii="宋体" w:hAnsi="宋体"/>
          <w:snapToGrid w:val="0"/>
          <w:kern w:val="0"/>
          <w:szCs w:val="21"/>
        </w:rPr>
        <w:t>：</w:t>
      </w:r>
      <w:r>
        <w:rPr>
          <w:rFonts w:ascii="宋体" w:hAnsi="宋体"/>
          <w:snapToGrid w:val="0"/>
          <w:kern w:val="0"/>
          <w:szCs w:val="21"/>
        </w:rPr>
        <w:t>见</w:t>
      </w:r>
      <w:r>
        <w:rPr>
          <w:rFonts w:hint="eastAsia" w:ascii="宋体" w:hAnsi="宋体"/>
          <w:snapToGrid w:val="0"/>
          <w:kern w:val="0"/>
          <w:szCs w:val="21"/>
        </w:rPr>
        <w:t>竞选</w:t>
      </w:r>
      <w:r>
        <w:rPr>
          <w:rFonts w:ascii="宋体" w:hAnsi="宋体"/>
          <w:snapToGrid w:val="0"/>
          <w:kern w:val="0"/>
          <w:szCs w:val="21"/>
        </w:rPr>
        <w:t>人须知前附表。</w:t>
      </w:r>
    </w:p>
    <w:p w14:paraId="41255C5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4.1.2  </w:t>
      </w:r>
      <w:r>
        <w:rPr>
          <w:rFonts w:hint="eastAsia" w:ascii="宋体" w:hAnsi="宋体"/>
          <w:snapToGrid w:val="0"/>
          <w:kern w:val="0"/>
          <w:szCs w:val="21"/>
        </w:rPr>
        <w:t>竞选</w:t>
      </w:r>
      <w:r>
        <w:rPr>
          <w:rFonts w:ascii="宋体" w:hAnsi="宋体"/>
          <w:snapToGrid w:val="0"/>
          <w:kern w:val="0"/>
          <w:szCs w:val="21"/>
        </w:rPr>
        <w:t>文件的封套上应写明的内容</w:t>
      </w:r>
      <w:r>
        <w:rPr>
          <w:rFonts w:hint="eastAsia" w:ascii="宋体" w:hAnsi="宋体"/>
          <w:snapToGrid w:val="0"/>
          <w:kern w:val="0"/>
          <w:szCs w:val="21"/>
        </w:rPr>
        <w:t>：</w:t>
      </w:r>
      <w:r>
        <w:rPr>
          <w:rFonts w:ascii="宋体" w:hAnsi="宋体"/>
          <w:snapToGrid w:val="0"/>
          <w:kern w:val="0"/>
          <w:szCs w:val="21"/>
        </w:rPr>
        <w:t>见</w:t>
      </w:r>
      <w:r>
        <w:rPr>
          <w:rFonts w:hint="eastAsia" w:ascii="宋体" w:hAnsi="宋体"/>
          <w:snapToGrid w:val="0"/>
          <w:kern w:val="0"/>
          <w:szCs w:val="21"/>
        </w:rPr>
        <w:t>竞选</w:t>
      </w:r>
      <w:r>
        <w:rPr>
          <w:rFonts w:ascii="宋体" w:hAnsi="宋体"/>
          <w:snapToGrid w:val="0"/>
          <w:kern w:val="0"/>
          <w:szCs w:val="21"/>
        </w:rPr>
        <w:t>人须知前附表。</w:t>
      </w:r>
    </w:p>
    <w:p w14:paraId="1A20F667">
      <w:pPr>
        <w:pStyle w:val="5"/>
        <w:keepNext w:val="0"/>
        <w:keepLines w:val="0"/>
        <w:snapToGrid w:val="0"/>
        <w:spacing w:before="0" w:after="0" w:line="360" w:lineRule="auto"/>
        <w:rPr>
          <w:rFonts w:ascii="宋体" w:hAnsi="宋体"/>
          <w:b w:val="0"/>
          <w:snapToGrid w:val="0"/>
          <w:sz w:val="24"/>
          <w:szCs w:val="24"/>
        </w:rPr>
      </w:pPr>
      <w:bookmarkStart w:id="309" w:name="_Toc224103346"/>
      <w:bookmarkStart w:id="310" w:name="_Toc9972"/>
      <w:bookmarkStart w:id="311" w:name="_Toc509218739"/>
      <w:bookmarkStart w:id="312" w:name="_Toc287620714"/>
      <w:bookmarkStart w:id="313" w:name="_Toc430530464"/>
      <w:bookmarkStart w:id="314" w:name="_Toc277082581"/>
      <w:bookmarkStart w:id="315" w:name="_Toc15129"/>
      <w:bookmarkStart w:id="316" w:name="_Toc287607775"/>
      <w:r>
        <w:rPr>
          <w:rFonts w:ascii="宋体" w:hAnsi="宋体"/>
          <w:b w:val="0"/>
          <w:snapToGrid w:val="0"/>
          <w:sz w:val="24"/>
          <w:szCs w:val="24"/>
        </w:rPr>
        <w:t xml:space="preserve">4.2  </w:t>
      </w:r>
      <w:r>
        <w:rPr>
          <w:rFonts w:hint="eastAsia" w:ascii="宋体" w:hAnsi="宋体"/>
          <w:b w:val="0"/>
          <w:snapToGrid w:val="0"/>
          <w:sz w:val="24"/>
          <w:szCs w:val="24"/>
        </w:rPr>
        <w:t>竞选</w:t>
      </w:r>
      <w:r>
        <w:rPr>
          <w:rFonts w:ascii="宋体" w:hAnsi="宋体"/>
          <w:b w:val="0"/>
          <w:snapToGrid w:val="0"/>
          <w:sz w:val="24"/>
          <w:szCs w:val="24"/>
        </w:rPr>
        <w:t>文件的递交</w:t>
      </w:r>
      <w:bookmarkEnd w:id="308"/>
      <w:bookmarkEnd w:id="309"/>
      <w:bookmarkEnd w:id="310"/>
      <w:bookmarkEnd w:id="311"/>
      <w:bookmarkEnd w:id="312"/>
      <w:bookmarkEnd w:id="313"/>
      <w:bookmarkEnd w:id="314"/>
      <w:bookmarkEnd w:id="315"/>
      <w:bookmarkEnd w:id="316"/>
    </w:p>
    <w:p w14:paraId="796AB17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4.2.1  </w:t>
      </w:r>
      <w:r>
        <w:rPr>
          <w:rFonts w:hint="eastAsia" w:ascii="宋体" w:hAnsi="宋体"/>
          <w:snapToGrid w:val="0"/>
          <w:kern w:val="0"/>
          <w:szCs w:val="21"/>
        </w:rPr>
        <w:t>竞选</w:t>
      </w:r>
      <w:r>
        <w:rPr>
          <w:rFonts w:ascii="宋体" w:hAnsi="宋体"/>
          <w:snapToGrid w:val="0"/>
          <w:kern w:val="0"/>
          <w:szCs w:val="21"/>
        </w:rPr>
        <w:t>人应在</w:t>
      </w:r>
      <w:r>
        <w:rPr>
          <w:rFonts w:hint="eastAsia" w:ascii="宋体" w:hAnsi="宋体"/>
          <w:snapToGrid w:val="0"/>
          <w:kern w:val="0"/>
          <w:szCs w:val="21"/>
        </w:rPr>
        <w:t>竞选</w:t>
      </w:r>
      <w:r>
        <w:rPr>
          <w:rFonts w:ascii="宋体" w:hAnsi="宋体"/>
          <w:snapToGrid w:val="0"/>
          <w:kern w:val="0"/>
          <w:szCs w:val="21"/>
        </w:rPr>
        <w:t>人须知前附表第 2.2.2 项规定的</w:t>
      </w:r>
      <w:r>
        <w:rPr>
          <w:rFonts w:hint="eastAsia" w:ascii="宋体" w:hAnsi="宋体"/>
          <w:snapToGrid w:val="0"/>
          <w:kern w:val="0"/>
          <w:szCs w:val="21"/>
        </w:rPr>
        <w:t>竞选</w:t>
      </w:r>
      <w:r>
        <w:rPr>
          <w:rFonts w:ascii="宋体" w:hAnsi="宋体"/>
          <w:snapToGrid w:val="0"/>
          <w:kern w:val="0"/>
          <w:szCs w:val="21"/>
        </w:rPr>
        <w:t>截止时间前递交</w:t>
      </w:r>
      <w:r>
        <w:rPr>
          <w:rFonts w:hint="eastAsia" w:ascii="宋体" w:hAnsi="宋体"/>
          <w:snapToGrid w:val="0"/>
          <w:kern w:val="0"/>
          <w:szCs w:val="21"/>
        </w:rPr>
        <w:t>竞选</w:t>
      </w:r>
      <w:r>
        <w:rPr>
          <w:rFonts w:ascii="宋体" w:hAnsi="宋体"/>
          <w:snapToGrid w:val="0"/>
          <w:kern w:val="0"/>
          <w:szCs w:val="21"/>
        </w:rPr>
        <w:t>文件。</w:t>
      </w:r>
    </w:p>
    <w:p w14:paraId="1F34A2F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4.2.2  </w:t>
      </w:r>
      <w:r>
        <w:rPr>
          <w:rFonts w:hint="eastAsia" w:ascii="宋体" w:hAnsi="宋体"/>
          <w:snapToGrid w:val="0"/>
          <w:kern w:val="0"/>
          <w:szCs w:val="21"/>
        </w:rPr>
        <w:t>竞选</w:t>
      </w:r>
      <w:r>
        <w:rPr>
          <w:rFonts w:ascii="宋体" w:hAnsi="宋体"/>
          <w:snapToGrid w:val="0"/>
          <w:kern w:val="0"/>
          <w:szCs w:val="21"/>
        </w:rPr>
        <w:t>人递交</w:t>
      </w:r>
      <w:r>
        <w:rPr>
          <w:rFonts w:hint="eastAsia" w:ascii="宋体" w:hAnsi="宋体"/>
          <w:snapToGrid w:val="0"/>
          <w:kern w:val="0"/>
          <w:szCs w:val="21"/>
        </w:rPr>
        <w:t>竞选</w:t>
      </w:r>
      <w:r>
        <w:rPr>
          <w:rFonts w:ascii="宋体" w:hAnsi="宋体"/>
          <w:snapToGrid w:val="0"/>
          <w:kern w:val="0"/>
          <w:szCs w:val="21"/>
        </w:rPr>
        <w:t>文件的地点：见</w:t>
      </w:r>
      <w:r>
        <w:rPr>
          <w:rFonts w:hint="eastAsia" w:ascii="宋体" w:hAnsi="宋体"/>
          <w:snapToGrid w:val="0"/>
          <w:kern w:val="0"/>
          <w:szCs w:val="21"/>
        </w:rPr>
        <w:t>竞选</w:t>
      </w:r>
      <w:r>
        <w:rPr>
          <w:rFonts w:ascii="宋体" w:hAnsi="宋体"/>
          <w:snapToGrid w:val="0"/>
          <w:kern w:val="0"/>
          <w:szCs w:val="21"/>
        </w:rPr>
        <w:t>人须知前附表。</w:t>
      </w:r>
    </w:p>
    <w:p w14:paraId="4688D4A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w:t>
      </w:r>
      <w:r>
        <w:rPr>
          <w:rFonts w:hint="eastAsia" w:ascii="宋体" w:hAnsi="宋体"/>
          <w:snapToGrid w:val="0"/>
          <w:kern w:val="0"/>
          <w:szCs w:val="21"/>
        </w:rPr>
        <w:t>竞选</w:t>
      </w:r>
      <w:r>
        <w:rPr>
          <w:rFonts w:ascii="宋体" w:hAnsi="宋体"/>
          <w:snapToGrid w:val="0"/>
          <w:kern w:val="0"/>
          <w:szCs w:val="21"/>
        </w:rPr>
        <w:t>人须知前附表另有规定外，</w:t>
      </w:r>
      <w:r>
        <w:rPr>
          <w:rFonts w:hint="eastAsia" w:ascii="宋体" w:hAnsi="宋体"/>
          <w:snapToGrid w:val="0"/>
          <w:kern w:val="0"/>
          <w:szCs w:val="21"/>
        </w:rPr>
        <w:t>竞选</w:t>
      </w:r>
      <w:r>
        <w:rPr>
          <w:rFonts w:ascii="宋体" w:hAnsi="宋体"/>
          <w:snapToGrid w:val="0"/>
          <w:kern w:val="0"/>
          <w:szCs w:val="21"/>
        </w:rPr>
        <w:t>人所递交的</w:t>
      </w:r>
      <w:r>
        <w:rPr>
          <w:rFonts w:hint="eastAsia" w:ascii="宋体" w:hAnsi="宋体"/>
          <w:snapToGrid w:val="0"/>
          <w:kern w:val="0"/>
          <w:szCs w:val="21"/>
        </w:rPr>
        <w:t>竞选</w:t>
      </w:r>
      <w:r>
        <w:rPr>
          <w:rFonts w:ascii="宋体" w:hAnsi="宋体"/>
          <w:snapToGrid w:val="0"/>
          <w:kern w:val="0"/>
          <w:szCs w:val="21"/>
        </w:rPr>
        <w:t>文件不予退还。</w:t>
      </w:r>
    </w:p>
    <w:p w14:paraId="2B40F0E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4.2.4  </w:t>
      </w:r>
      <w:r>
        <w:rPr>
          <w:rFonts w:hint="eastAsia" w:ascii="宋体" w:hAnsi="宋体"/>
          <w:snapToGrid w:val="0"/>
          <w:kern w:val="0"/>
          <w:szCs w:val="21"/>
        </w:rPr>
        <w:t>比选</w:t>
      </w:r>
      <w:r>
        <w:rPr>
          <w:rFonts w:ascii="宋体" w:hAnsi="宋体"/>
          <w:snapToGrid w:val="0"/>
          <w:kern w:val="0"/>
          <w:szCs w:val="21"/>
        </w:rPr>
        <w:t>人收到</w:t>
      </w:r>
      <w:r>
        <w:rPr>
          <w:rFonts w:hint="eastAsia" w:ascii="宋体" w:hAnsi="宋体"/>
          <w:snapToGrid w:val="0"/>
          <w:kern w:val="0"/>
          <w:szCs w:val="21"/>
        </w:rPr>
        <w:t>竞选</w:t>
      </w:r>
      <w:r>
        <w:rPr>
          <w:rFonts w:ascii="宋体" w:hAnsi="宋体"/>
          <w:snapToGrid w:val="0"/>
          <w:kern w:val="0"/>
          <w:szCs w:val="21"/>
        </w:rPr>
        <w:t>文件后，向</w:t>
      </w:r>
      <w:r>
        <w:rPr>
          <w:rFonts w:hint="eastAsia" w:ascii="宋体" w:hAnsi="宋体"/>
          <w:snapToGrid w:val="0"/>
          <w:kern w:val="0"/>
          <w:szCs w:val="21"/>
        </w:rPr>
        <w:t>竞选</w:t>
      </w:r>
      <w:r>
        <w:rPr>
          <w:rFonts w:ascii="宋体" w:hAnsi="宋体"/>
          <w:snapToGrid w:val="0"/>
          <w:kern w:val="0"/>
          <w:szCs w:val="21"/>
        </w:rPr>
        <w:t>人出具签收凭证。</w:t>
      </w:r>
    </w:p>
    <w:p w14:paraId="2920A90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4.2.5  逾期送达的或者未送达指定地点的</w:t>
      </w:r>
      <w:r>
        <w:rPr>
          <w:rFonts w:hint="eastAsia" w:ascii="宋体" w:hAnsi="宋体"/>
          <w:snapToGrid w:val="0"/>
          <w:kern w:val="0"/>
          <w:szCs w:val="21"/>
        </w:rPr>
        <w:t>竞选</w:t>
      </w:r>
      <w:r>
        <w:rPr>
          <w:rFonts w:ascii="宋体" w:hAnsi="宋体"/>
          <w:snapToGrid w:val="0"/>
          <w:kern w:val="0"/>
          <w:szCs w:val="21"/>
        </w:rPr>
        <w:t>文件，</w:t>
      </w:r>
      <w:r>
        <w:rPr>
          <w:rFonts w:hint="eastAsia" w:ascii="宋体" w:hAnsi="宋体"/>
          <w:snapToGrid w:val="0"/>
          <w:kern w:val="0"/>
          <w:szCs w:val="21"/>
        </w:rPr>
        <w:t>比选</w:t>
      </w:r>
      <w:r>
        <w:rPr>
          <w:rFonts w:ascii="宋体" w:hAnsi="宋体"/>
          <w:snapToGrid w:val="0"/>
          <w:kern w:val="0"/>
          <w:szCs w:val="21"/>
        </w:rPr>
        <w:t>人不予受理。</w:t>
      </w:r>
    </w:p>
    <w:p w14:paraId="0D6587BA">
      <w:pPr>
        <w:pStyle w:val="5"/>
        <w:keepNext w:val="0"/>
        <w:keepLines w:val="0"/>
        <w:snapToGrid w:val="0"/>
        <w:spacing w:before="0" w:after="0" w:line="360" w:lineRule="auto"/>
        <w:rPr>
          <w:rFonts w:ascii="宋体" w:hAnsi="宋体"/>
          <w:b w:val="0"/>
          <w:snapToGrid w:val="0"/>
          <w:sz w:val="24"/>
          <w:szCs w:val="24"/>
        </w:rPr>
      </w:pPr>
      <w:bookmarkStart w:id="317" w:name="_Toc509218740"/>
      <w:bookmarkStart w:id="318" w:name="_Toc287620715"/>
      <w:bookmarkStart w:id="319" w:name="_Toc277082582"/>
      <w:bookmarkStart w:id="320" w:name="_Toc28608"/>
      <w:bookmarkStart w:id="321" w:name="_Toc16162"/>
      <w:bookmarkStart w:id="322" w:name="_Toc224103347"/>
      <w:bookmarkStart w:id="323" w:name="_Toc430530465"/>
      <w:bookmarkStart w:id="324" w:name="_Toc287607776"/>
      <w:bookmarkStart w:id="325" w:name="_Toc200513156"/>
      <w:r>
        <w:rPr>
          <w:rFonts w:ascii="宋体" w:hAnsi="宋体"/>
          <w:b w:val="0"/>
          <w:snapToGrid w:val="0"/>
          <w:sz w:val="24"/>
          <w:szCs w:val="24"/>
        </w:rPr>
        <w:t xml:space="preserve">4.3  </w:t>
      </w:r>
      <w:r>
        <w:rPr>
          <w:rFonts w:hint="eastAsia" w:ascii="宋体" w:hAnsi="宋体"/>
          <w:b w:val="0"/>
          <w:snapToGrid w:val="0"/>
          <w:sz w:val="24"/>
          <w:szCs w:val="24"/>
        </w:rPr>
        <w:t>竞选</w:t>
      </w:r>
      <w:r>
        <w:rPr>
          <w:rFonts w:ascii="宋体" w:hAnsi="宋体"/>
          <w:b w:val="0"/>
          <w:snapToGrid w:val="0"/>
          <w:sz w:val="24"/>
          <w:szCs w:val="24"/>
        </w:rPr>
        <w:t>文件的修改与撤回</w:t>
      </w:r>
      <w:bookmarkEnd w:id="317"/>
      <w:bookmarkEnd w:id="318"/>
      <w:bookmarkEnd w:id="319"/>
      <w:bookmarkEnd w:id="320"/>
      <w:bookmarkEnd w:id="321"/>
      <w:bookmarkEnd w:id="322"/>
      <w:bookmarkEnd w:id="323"/>
      <w:bookmarkEnd w:id="324"/>
      <w:bookmarkEnd w:id="325"/>
    </w:p>
    <w:p w14:paraId="15D1AEF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4.3.1  在</w:t>
      </w:r>
      <w:r>
        <w:rPr>
          <w:rFonts w:hint="eastAsia" w:ascii="宋体" w:hAnsi="宋体"/>
          <w:snapToGrid w:val="0"/>
          <w:kern w:val="0"/>
          <w:szCs w:val="21"/>
        </w:rPr>
        <w:t>竞选</w:t>
      </w:r>
      <w:r>
        <w:rPr>
          <w:rFonts w:ascii="宋体" w:hAnsi="宋体"/>
          <w:snapToGrid w:val="0"/>
          <w:kern w:val="0"/>
          <w:szCs w:val="21"/>
        </w:rPr>
        <w:t>人须知前附表第2.2.2项规定的</w:t>
      </w:r>
      <w:r>
        <w:rPr>
          <w:rFonts w:hint="eastAsia" w:ascii="宋体" w:hAnsi="宋体"/>
          <w:snapToGrid w:val="0"/>
          <w:kern w:val="0"/>
          <w:szCs w:val="21"/>
        </w:rPr>
        <w:t>竞选</w:t>
      </w:r>
      <w:r>
        <w:rPr>
          <w:rFonts w:ascii="宋体" w:hAnsi="宋体"/>
          <w:snapToGrid w:val="0"/>
          <w:kern w:val="0"/>
          <w:szCs w:val="21"/>
        </w:rPr>
        <w:t>截止时间前，</w:t>
      </w:r>
      <w:r>
        <w:rPr>
          <w:rFonts w:hint="eastAsia" w:ascii="宋体" w:hAnsi="宋体"/>
          <w:snapToGrid w:val="0"/>
          <w:kern w:val="0"/>
          <w:szCs w:val="21"/>
        </w:rPr>
        <w:t>竞选</w:t>
      </w:r>
      <w:r>
        <w:rPr>
          <w:rFonts w:ascii="宋体" w:hAnsi="宋体"/>
          <w:snapToGrid w:val="0"/>
          <w:kern w:val="0"/>
          <w:szCs w:val="21"/>
        </w:rPr>
        <w:t>人可以修改或撤回已递交的</w:t>
      </w:r>
      <w:r>
        <w:rPr>
          <w:rFonts w:hint="eastAsia" w:ascii="宋体" w:hAnsi="宋体"/>
          <w:snapToGrid w:val="0"/>
          <w:kern w:val="0"/>
          <w:szCs w:val="21"/>
        </w:rPr>
        <w:t>竞选</w:t>
      </w:r>
      <w:r>
        <w:rPr>
          <w:rFonts w:ascii="宋体" w:hAnsi="宋体"/>
          <w:snapToGrid w:val="0"/>
          <w:kern w:val="0"/>
          <w:szCs w:val="21"/>
        </w:rPr>
        <w:t>文件。</w:t>
      </w:r>
      <w:r>
        <w:rPr>
          <w:rFonts w:hint="eastAsia" w:ascii="宋体" w:hAnsi="宋体" w:cs="宋体"/>
          <w:szCs w:val="21"/>
        </w:rPr>
        <w:t>竞选人修改竞选文件的，应按照本章第 3.7.3 项的要求重新对竞选文件进行签章，再按照本章第 4.2 款的要求提交。</w:t>
      </w:r>
    </w:p>
    <w:p w14:paraId="318927FC">
      <w:pPr>
        <w:pStyle w:val="4"/>
        <w:keepNext w:val="0"/>
        <w:keepLines w:val="0"/>
        <w:spacing w:before="0" w:after="0" w:line="360" w:lineRule="auto"/>
        <w:rPr>
          <w:rFonts w:ascii="宋体" w:hAnsi="宋体"/>
          <w:b w:val="0"/>
          <w:snapToGrid w:val="0"/>
        </w:rPr>
      </w:pPr>
      <w:bookmarkStart w:id="326" w:name="_Toc287607777"/>
      <w:bookmarkStart w:id="327" w:name="_Toc430530466"/>
      <w:bookmarkStart w:id="328" w:name="_Toc25769"/>
      <w:bookmarkStart w:id="329" w:name="_Toc287620716"/>
      <w:bookmarkStart w:id="330" w:name="_Toc200513157"/>
      <w:bookmarkStart w:id="331" w:name="_Toc224103348"/>
      <w:bookmarkStart w:id="332" w:name="_Toc19876"/>
      <w:bookmarkStart w:id="333" w:name="_Toc509218741"/>
      <w:bookmarkStart w:id="334" w:name="_Toc277082583"/>
      <w:r>
        <w:rPr>
          <w:rFonts w:ascii="宋体" w:hAnsi="宋体"/>
          <w:b w:val="0"/>
          <w:snapToGrid w:val="0"/>
        </w:rPr>
        <w:t>5.  开标</w:t>
      </w:r>
      <w:bookmarkEnd w:id="326"/>
      <w:bookmarkEnd w:id="327"/>
      <w:bookmarkEnd w:id="328"/>
      <w:bookmarkEnd w:id="329"/>
      <w:bookmarkEnd w:id="330"/>
      <w:bookmarkEnd w:id="331"/>
      <w:bookmarkEnd w:id="332"/>
      <w:bookmarkEnd w:id="333"/>
      <w:bookmarkEnd w:id="334"/>
    </w:p>
    <w:p w14:paraId="33628191">
      <w:pPr>
        <w:pStyle w:val="5"/>
        <w:keepNext w:val="0"/>
        <w:keepLines w:val="0"/>
        <w:snapToGrid w:val="0"/>
        <w:spacing w:before="0" w:after="0" w:line="360" w:lineRule="auto"/>
        <w:rPr>
          <w:rFonts w:ascii="宋体" w:hAnsi="宋体"/>
          <w:b w:val="0"/>
          <w:snapToGrid w:val="0"/>
          <w:sz w:val="24"/>
          <w:szCs w:val="24"/>
        </w:rPr>
      </w:pPr>
      <w:bookmarkStart w:id="335" w:name="_Toc200513158"/>
      <w:bookmarkStart w:id="336" w:name="_Toc1678"/>
      <w:bookmarkStart w:id="337" w:name="_Toc430530467"/>
      <w:bookmarkStart w:id="338" w:name="_Toc509218742"/>
      <w:bookmarkStart w:id="339" w:name="_Toc224103349"/>
      <w:bookmarkStart w:id="340" w:name="_Toc287607778"/>
      <w:bookmarkStart w:id="341" w:name="_Toc14366"/>
      <w:bookmarkStart w:id="342" w:name="_Toc287620717"/>
      <w:bookmarkStart w:id="343" w:name="_Toc277082584"/>
      <w:r>
        <w:rPr>
          <w:rFonts w:ascii="宋体" w:hAnsi="宋体"/>
          <w:b w:val="0"/>
          <w:snapToGrid w:val="0"/>
          <w:sz w:val="24"/>
          <w:szCs w:val="24"/>
        </w:rPr>
        <w:t>5.1  开标时间和地点</w:t>
      </w:r>
      <w:bookmarkEnd w:id="335"/>
      <w:bookmarkEnd w:id="336"/>
      <w:bookmarkEnd w:id="337"/>
      <w:bookmarkEnd w:id="338"/>
      <w:bookmarkEnd w:id="339"/>
      <w:bookmarkEnd w:id="340"/>
      <w:bookmarkEnd w:id="341"/>
      <w:bookmarkEnd w:id="342"/>
      <w:bookmarkEnd w:id="343"/>
    </w:p>
    <w:p w14:paraId="60E87072">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5.1.1  比选</w:t>
      </w:r>
      <w:r>
        <w:rPr>
          <w:rFonts w:ascii="宋体" w:hAnsi="宋体"/>
          <w:snapToGrid w:val="0"/>
          <w:kern w:val="0"/>
          <w:szCs w:val="21"/>
        </w:rPr>
        <w:t>人在</w:t>
      </w:r>
      <w:r>
        <w:rPr>
          <w:rFonts w:hint="eastAsia" w:ascii="宋体" w:hAnsi="宋体"/>
          <w:snapToGrid w:val="0"/>
          <w:kern w:val="0"/>
          <w:szCs w:val="21"/>
        </w:rPr>
        <w:t>竞选</w:t>
      </w:r>
      <w:r>
        <w:rPr>
          <w:rFonts w:ascii="宋体" w:hAnsi="宋体"/>
          <w:snapToGrid w:val="0"/>
          <w:kern w:val="0"/>
          <w:szCs w:val="21"/>
        </w:rPr>
        <w:t>人须知前附表第 2.2.2 项规定的</w:t>
      </w:r>
      <w:r>
        <w:rPr>
          <w:rFonts w:hint="eastAsia" w:ascii="宋体" w:hAnsi="宋体"/>
          <w:snapToGrid w:val="0"/>
          <w:kern w:val="0"/>
          <w:szCs w:val="21"/>
        </w:rPr>
        <w:t>竞选</w:t>
      </w:r>
      <w:r>
        <w:rPr>
          <w:rFonts w:ascii="宋体" w:hAnsi="宋体"/>
          <w:snapToGrid w:val="0"/>
          <w:kern w:val="0"/>
          <w:szCs w:val="21"/>
        </w:rPr>
        <w:t>截止时间（开标时间）和</w:t>
      </w:r>
      <w:r>
        <w:rPr>
          <w:rFonts w:hint="eastAsia" w:ascii="宋体" w:hAnsi="宋体"/>
          <w:snapToGrid w:val="0"/>
          <w:kern w:val="0"/>
          <w:szCs w:val="21"/>
        </w:rPr>
        <w:t>竞选</w:t>
      </w:r>
      <w:r>
        <w:rPr>
          <w:rFonts w:ascii="宋体" w:hAnsi="宋体"/>
          <w:snapToGrid w:val="0"/>
          <w:kern w:val="0"/>
          <w:szCs w:val="21"/>
        </w:rPr>
        <w:t>人须知前附表规定的地点公开开标，并邀请所有</w:t>
      </w:r>
      <w:r>
        <w:rPr>
          <w:rFonts w:hint="eastAsia" w:ascii="宋体" w:hAnsi="宋体"/>
          <w:snapToGrid w:val="0"/>
          <w:kern w:val="0"/>
          <w:szCs w:val="21"/>
        </w:rPr>
        <w:t>竞选</w:t>
      </w:r>
      <w:r>
        <w:rPr>
          <w:rFonts w:ascii="宋体" w:hAnsi="宋体"/>
          <w:snapToGrid w:val="0"/>
          <w:kern w:val="0"/>
          <w:szCs w:val="21"/>
        </w:rPr>
        <w:t>人的法定代表人或其委托代理人准时参加。</w:t>
      </w:r>
    </w:p>
    <w:p w14:paraId="5A89FB61">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5.1.2  竞选人在竞选人须知前附表第 5.1.1 项规定的时间内到开标现场完成竞选文件递交。</w:t>
      </w:r>
    </w:p>
    <w:p w14:paraId="1BA1C039">
      <w:pPr>
        <w:pStyle w:val="5"/>
        <w:keepNext w:val="0"/>
        <w:keepLines w:val="0"/>
        <w:snapToGrid w:val="0"/>
        <w:spacing w:before="0" w:after="0" w:line="360" w:lineRule="auto"/>
        <w:rPr>
          <w:rFonts w:ascii="宋体" w:hAnsi="宋体"/>
          <w:b w:val="0"/>
          <w:snapToGrid w:val="0"/>
          <w:sz w:val="24"/>
          <w:szCs w:val="24"/>
        </w:rPr>
      </w:pPr>
      <w:bookmarkStart w:id="344" w:name="_Toc277082585"/>
      <w:bookmarkStart w:id="345" w:name="_Toc430530468"/>
      <w:bookmarkStart w:id="346" w:name="_Toc200513159"/>
      <w:bookmarkStart w:id="347" w:name="_Toc287620718"/>
      <w:bookmarkStart w:id="348" w:name="_Toc9933"/>
      <w:bookmarkStart w:id="349" w:name="_Toc509218743"/>
      <w:bookmarkStart w:id="350" w:name="_Toc224103350"/>
      <w:bookmarkStart w:id="351" w:name="_Toc287607779"/>
      <w:bookmarkStart w:id="352" w:name="_Toc12729"/>
      <w:r>
        <w:rPr>
          <w:rFonts w:ascii="宋体" w:hAnsi="宋体"/>
          <w:b w:val="0"/>
          <w:snapToGrid w:val="0"/>
          <w:sz w:val="24"/>
          <w:szCs w:val="24"/>
        </w:rPr>
        <w:t>5.2  开标程序</w:t>
      </w:r>
      <w:bookmarkEnd w:id="344"/>
      <w:bookmarkEnd w:id="345"/>
      <w:bookmarkEnd w:id="346"/>
      <w:bookmarkEnd w:id="347"/>
      <w:bookmarkEnd w:id="348"/>
      <w:bookmarkEnd w:id="349"/>
      <w:bookmarkEnd w:id="350"/>
      <w:bookmarkEnd w:id="351"/>
      <w:bookmarkEnd w:id="352"/>
    </w:p>
    <w:p w14:paraId="26394180">
      <w:pPr>
        <w:autoSpaceDE w:val="0"/>
        <w:autoSpaceDN w:val="0"/>
        <w:adjustRightInd w:val="0"/>
        <w:snapToGrid w:val="0"/>
        <w:spacing w:line="360" w:lineRule="auto"/>
        <w:ind w:firstLine="420" w:firstLineChars="200"/>
        <w:rPr>
          <w:rFonts w:ascii="宋体" w:hAnsi="宋体"/>
          <w:szCs w:val="21"/>
        </w:rPr>
      </w:pPr>
      <w:bookmarkStart w:id="353" w:name="_Toc287620719"/>
      <w:bookmarkStart w:id="354" w:name="_Toc277082586"/>
      <w:bookmarkStart w:id="355" w:name="_Toc200513160"/>
      <w:bookmarkStart w:id="356" w:name="_Toc287607780"/>
      <w:bookmarkStart w:id="357" w:name="_Toc224103351"/>
      <w:r>
        <w:rPr>
          <w:rFonts w:ascii="宋体" w:hAnsi="宋体"/>
          <w:szCs w:val="21"/>
        </w:rPr>
        <w:t>详见</w:t>
      </w:r>
      <w:r>
        <w:rPr>
          <w:rFonts w:hint="eastAsia" w:ascii="宋体" w:hAnsi="宋体"/>
          <w:szCs w:val="21"/>
        </w:rPr>
        <w:t>竞选</w:t>
      </w:r>
      <w:r>
        <w:rPr>
          <w:rFonts w:ascii="宋体" w:hAnsi="宋体"/>
          <w:szCs w:val="21"/>
        </w:rPr>
        <w:t>人须知前附表第5.2款开标程序。</w:t>
      </w:r>
    </w:p>
    <w:p w14:paraId="3DB98410">
      <w:pPr>
        <w:pStyle w:val="5"/>
        <w:keepNext w:val="0"/>
        <w:keepLines w:val="0"/>
        <w:snapToGrid w:val="0"/>
        <w:spacing w:before="0" w:after="0" w:line="360" w:lineRule="auto"/>
        <w:rPr>
          <w:rFonts w:ascii="宋体" w:hAnsi="宋体"/>
          <w:b w:val="0"/>
          <w:snapToGrid w:val="0"/>
          <w:sz w:val="24"/>
          <w:szCs w:val="24"/>
        </w:rPr>
      </w:pPr>
      <w:bookmarkStart w:id="358" w:name="_Toc16392"/>
      <w:bookmarkStart w:id="359" w:name="_Toc1390"/>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358"/>
      <w:bookmarkEnd w:id="359"/>
    </w:p>
    <w:p w14:paraId="39FD1BFE">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竞选人对开标有异议的，应在开标现场或在线（不见面开标适用）提出，开标现场提出异议的，应出示法定代表人身份证明或附有法定代表人身份证明的授权委托书。比选人当场作出答复，并制作记录，有异议的竞选人代表、比选人代表、主持人、记录人等有关人员在记录上签名确认</w:t>
      </w:r>
      <w:r>
        <w:rPr>
          <w:rFonts w:ascii="宋体" w:hAnsi="宋体"/>
          <w:szCs w:val="21"/>
        </w:rPr>
        <w:t>。</w:t>
      </w:r>
    </w:p>
    <w:p w14:paraId="011D6166">
      <w:pPr>
        <w:pStyle w:val="4"/>
        <w:keepNext w:val="0"/>
        <w:keepLines w:val="0"/>
        <w:spacing w:before="0" w:after="0" w:line="360" w:lineRule="auto"/>
        <w:rPr>
          <w:rFonts w:ascii="宋体" w:hAnsi="宋体"/>
          <w:b w:val="0"/>
          <w:snapToGrid w:val="0"/>
        </w:rPr>
      </w:pPr>
      <w:bookmarkStart w:id="360" w:name="_Toc509218744"/>
      <w:bookmarkStart w:id="361" w:name="_Toc430530469"/>
      <w:bookmarkStart w:id="362" w:name="_Toc17889"/>
      <w:bookmarkStart w:id="363" w:name="_Toc9007"/>
      <w:r>
        <w:rPr>
          <w:rFonts w:ascii="宋体" w:hAnsi="宋体"/>
          <w:b w:val="0"/>
          <w:snapToGrid w:val="0"/>
        </w:rPr>
        <w:t>6.  评标</w:t>
      </w:r>
      <w:bookmarkEnd w:id="353"/>
      <w:bookmarkEnd w:id="354"/>
      <w:bookmarkEnd w:id="355"/>
      <w:bookmarkEnd w:id="356"/>
      <w:bookmarkEnd w:id="357"/>
      <w:bookmarkEnd w:id="360"/>
      <w:bookmarkEnd w:id="361"/>
      <w:bookmarkEnd w:id="362"/>
      <w:bookmarkEnd w:id="363"/>
    </w:p>
    <w:p w14:paraId="266DBF2D">
      <w:pPr>
        <w:pStyle w:val="5"/>
        <w:keepNext w:val="0"/>
        <w:keepLines w:val="0"/>
        <w:snapToGrid w:val="0"/>
        <w:spacing w:before="0" w:after="0" w:line="360" w:lineRule="auto"/>
        <w:rPr>
          <w:rFonts w:ascii="宋体" w:hAnsi="宋体"/>
          <w:b w:val="0"/>
          <w:snapToGrid w:val="0"/>
          <w:sz w:val="24"/>
          <w:szCs w:val="24"/>
        </w:rPr>
      </w:pPr>
      <w:bookmarkStart w:id="364" w:name="_Toc277082587"/>
      <w:bookmarkStart w:id="365" w:name="_Toc24645"/>
      <w:bookmarkStart w:id="366" w:name="_Toc200513161"/>
      <w:bookmarkStart w:id="367" w:name="_Toc430530470"/>
      <w:bookmarkStart w:id="368" w:name="_Toc287620720"/>
      <w:bookmarkStart w:id="369" w:name="_Toc287607781"/>
      <w:bookmarkStart w:id="370" w:name="_Toc224103352"/>
      <w:bookmarkStart w:id="371" w:name="_Toc4385"/>
      <w:bookmarkStart w:id="372" w:name="_Toc509218745"/>
      <w:r>
        <w:rPr>
          <w:rFonts w:ascii="宋体" w:hAnsi="宋体"/>
          <w:b w:val="0"/>
          <w:snapToGrid w:val="0"/>
          <w:sz w:val="24"/>
          <w:szCs w:val="24"/>
        </w:rPr>
        <w:t>6.1  评标委员会</w:t>
      </w:r>
      <w:bookmarkEnd w:id="364"/>
      <w:bookmarkEnd w:id="365"/>
      <w:bookmarkEnd w:id="366"/>
      <w:bookmarkEnd w:id="367"/>
      <w:bookmarkEnd w:id="368"/>
      <w:bookmarkEnd w:id="369"/>
      <w:bookmarkEnd w:id="370"/>
      <w:bookmarkEnd w:id="371"/>
      <w:bookmarkEnd w:id="372"/>
    </w:p>
    <w:p w14:paraId="6A9F6DB8">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w:t>
      </w:r>
      <w:r>
        <w:rPr>
          <w:rFonts w:hint="eastAsia" w:ascii="宋体" w:hAnsi="宋体"/>
          <w:snapToGrid w:val="0"/>
          <w:kern w:val="0"/>
          <w:szCs w:val="21"/>
        </w:rPr>
        <w:t>比选</w:t>
      </w:r>
      <w:r>
        <w:rPr>
          <w:rFonts w:ascii="宋体" w:hAnsi="宋体"/>
          <w:snapToGrid w:val="0"/>
          <w:kern w:val="0"/>
          <w:szCs w:val="21"/>
        </w:rPr>
        <w:t>人依据法律法规和相关规范性文件组建的评标委员会负责。</w:t>
      </w:r>
    </w:p>
    <w:p w14:paraId="358FA26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6.1.2  评标委员会成员有下列情形之一的，应当回避：</w:t>
      </w:r>
    </w:p>
    <w:p w14:paraId="58AE3FA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竞选</w:t>
      </w:r>
      <w:r>
        <w:rPr>
          <w:rFonts w:ascii="宋体" w:hAnsi="宋体"/>
          <w:snapToGrid w:val="0"/>
          <w:kern w:val="0"/>
          <w:szCs w:val="21"/>
        </w:rPr>
        <w:t>人或</w:t>
      </w:r>
      <w:r>
        <w:rPr>
          <w:rFonts w:hint="eastAsia" w:ascii="宋体" w:hAnsi="宋体"/>
          <w:snapToGrid w:val="0"/>
          <w:kern w:val="0"/>
          <w:szCs w:val="21"/>
        </w:rPr>
        <w:t>竞选</w:t>
      </w:r>
      <w:r>
        <w:rPr>
          <w:rFonts w:ascii="宋体" w:hAnsi="宋体"/>
          <w:snapToGrid w:val="0"/>
          <w:kern w:val="0"/>
          <w:szCs w:val="21"/>
        </w:rPr>
        <w:t>人的主要负责人的近亲属；</w:t>
      </w:r>
    </w:p>
    <w:p w14:paraId="10CC928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（2）项目主管部门或者</w:t>
      </w:r>
      <w:r>
        <w:rPr>
          <w:rFonts w:hint="eastAsia" w:ascii="宋体" w:hAnsi="宋体"/>
          <w:snapToGrid w:val="0"/>
          <w:kern w:val="0"/>
          <w:szCs w:val="21"/>
        </w:rPr>
        <w:t>项目</w:t>
      </w:r>
      <w:r>
        <w:rPr>
          <w:rFonts w:ascii="宋体" w:hAnsi="宋体"/>
          <w:snapToGrid w:val="0"/>
          <w:kern w:val="0"/>
          <w:szCs w:val="21"/>
        </w:rPr>
        <w:t>行政监督部门的人员；</w:t>
      </w:r>
    </w:p>
    <w:p w14:paraId="1F929A7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（3）与</w:t>
      </w:r>
      <w:r>
        <w:rPr>
          <w:rFonts w:hint="eastAsia" w:ascii="宋体" w:hAnsi="宋体"/>
          <w:snapToGrid w:val="0"/>
          <w:kern w:val="0"/>
          <w:szCs w:val="21"/>
        </w:rPr>
        <w:t>竞选</w:t>
      </w:r>
      <w:r>
        <w:rPr>
          <w:rFonts w:ascii="宋体" w:hAnsi="宋体"/>
          <w:snapToGrid w:val="0"/>
          <w:kern w:val="0"/>
          <w:szCs w:val="21"/>
        </w:rPr>
        <w:t>人有利害关系，可能影响对</w:t>
      </w:r>
      <w:r>
        <w:rPr>
          <w:rFonts w:hint="eastAsia" w:ascii="宋体" w:hAnsi="宋体"/>
          <w:snapToGrid w:val="0"/>
          <w:kern w:val="0"/>
          <w:szCs w:val="21"/>
        </w:rPr>
        <w:t>竞选</w:t>
      </w:r>
      <w:r>
        <w:rPr>
          <w:rFonts w:ascii="宋体" w:hAnsi="宋体"/>
          <w:snapToGrid w:val="0"/>
          <w:kern w:val="0"/>
          <w:szCs w:val="21"/>
        </w:rPr>
        <w:t>公正评审的；</w:t>
      </w:r>
    </w:p>
    <w:p w14:paraId="37BAF3B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（4）曾因在</w:t>
      </w:r>
      <w:r>
        <w:rPr>
          <w:rFonts w:hint="eastAsia" w:ascii="宋体" w:hAnsi="宋体"/>
          <w:snapToGrid w:val="0"/>
          <w:kern w:val="0"/>
          <w:szCs w:val="21"/>
        </w:rPr>
        <w:t>比选</w:t>
      </w:r>
      <w:r>
        <w:rPr>
          <w:rFonts w:ascii="宋体" w:hAnsi="宋体"/>
          <w:snapToGrid w:val="0"/>
          <w:kern w:val="0"/>
          <w:szCs w:val="21"/>
        </w:rPr>
        <w:t>、评标以及其他与</w:t>
      </w:r>
      <w:r>
        <w:rPr>
          <w:rFonts w:hint="eastAsia" w:ascii="宋体" w:hAnsi="宋体"/>
          <w:snapToGrid w:val="0"/>
          <w:kern w:val="0"/>
          <w:szCs w:val="21"/>
        </w:rPr>
        <w:t>比选竞选</w:t>
      </w:r>
      <w:r>
        <w:rPr>
          <w:rFonts w:ascii="宋体" w:hAnsi="宋体"/>
          <w:snapToGrid w:val="0"/>
          <w:kern w:val="0"/>
          <w:szCs w:val="21"/>
        </w:rPr>
        <w:t>有关活动中从事违法行为而受过行政处罚或刑事处罚的</w:t>
      </w:r>
      <w:r>
        <w:rPr>
          <w:rFonts w:hint="eastAsia" w:ascii="宋体" w:hAnsi="宋体"/>
          <w:snapToGrid w:val="0"/>
          <w:kern w:val="0"/>
          <w:szCs w:val="21"/>
        </w:rPr>
        <w:t>；</w:t>
      </w:r>
    </w:p>
    <w:p w14:paraId="599B4A90">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（5）法律法规规定的其他情形。</w:t>
      </w:r>
    </w:p>
    <w:p w14:paraId="65B30B4E">
      <w:pPr>
        <w:pStyle w:val="321"/>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6BC4FCF0">
      <w:pPr>
        <w:pStyle w:val="5"/>
        <w:snapToGrid w:val="0"/>
        <w:spacing w:before="0" w:after="0" w:line="360" w:lineRule="auto"/>
        <w:rPr>
          <w:rFonts w:ascii="宋体" w:hAnsi="宋体"/>
          <w:b w:val="0"/>
          <w:snapToGrid w:val="0"/>
          <w:sz w:val="24"/>
          <w:szCs w:val="24"/>
        </w:rPr>
      </w:pPr>
      <w:bookmarkStart w:id="373" w:name="_Toc224103353"/>
      <w:bookmarkStart w:id="374" w:name="_Toc4752"/>
      <w:bookmarkStart w:id="375" w:name="_Toc200513162"/>
      <w:bookmarkStart w:id="376" w:name="_Toc287607782"/>
      <w:bookmarkStart w:id="377" w:name="_Toc277082588"/>
      <w:bookmarkStart w:id="378" w:name="_Toc509218746"/>
      <w:bookmarkStart w:id="379" w:name="_Toc287620721"/>
      <w:bookmarkStart w:id="380" w:name="_Toc430530471"/>
      <w:bookmarkStart w:id="381" w:name="_Toc21830"/>
      <w:r>
        <w:rPr>
          <w:rFonts w:ascii="宋体" w:hAnsi="宋体"/>
          <w:b w:val="0"/>
          <w:snapToGrid w:val="0"/>
          <w:sz w:val="24"/>
          <w:szCs w:val="24"/>
        </w:rPr>
        <w:t>6.2  评标原则</w:t>
      </w:r>
      <w:bookmarkEnd w:id="373"/>
      <w:bookmarkEnd w:id="374"/>
      <w:bookmarkEnd w:id="375"/>
      <w:bookmarkEnd w:id="376"/>
      <w:bookmarkEnd w:id="377"/>
      <w:bookmarkEnd w:id="378"/>
      <w:bookmarkEnd w:id="379"/>
      <w:bookmarkEnd w:id="380"/>
      <w:bookmarkEnd w:id="381"/>
    </w:p>
    <w:p w14:paraId="39C11E5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14:paraId="716E5228">
      <w:pPr>
        <w:pStyle w:val="5"/>
        <w:snapToGrid w:val="0"/>
        <w:spacing w:before="0" w:after="0" w:line="360" w:lineRule="auto"/>
        <w:rPr>
          <w:rFonts w:ascii="宋体" w:hAnsi="宋体"/>
          <w:b w:val="0"/>
          <w:snapToGrid w:val="0"/>
          <w:sz w:val="24"/>
          <w:szCs w:val="24"/>
        </w:rPr>
      </w:pPr>
      <w:bookmarkStart w:id="382" w:name="_Toc287607783"/>
      <w:bookmarkStart w:id="383" w:name="_Toc224103354"/>
      <w:bookmarkStart w:id="384" w:name="_Toc509218747"/>
      <w:bookmarkStart w:id="385" w:name="_Toc31031"/>
      <w:bookmarkStart w:id="386" w:name="_Toc8792"/>
      <w:bookmarkStart w:id="387" w:name="_Toc287620722"/>
      <w:bookmarkStart w:id="388" w:name="_Toc200513163"/>
      <w:bookmarkStart w:id="389" w:name="_Toc277082589"/>
      <w:bookmarkStart w:id="390" w:name="_Toc430530472"/>
      <w:r>
        <w:rPr>
          <w:rFonts w:ascii="宋体" w:hAnsi="宋体"/>
          <w:b w:val="0"/>
          <w:snapToGrid w:val="0"/>
          <w:sz w:val="24"/>
          <w:szCs w:val="24"/>
        </w:rPr>
        <w:t>6.3  评标</w:t>
      </w:r>
      <w:bookmarkEnd w:id="382"/>
      <w:bookmarkEnd w:id="383"/>
      <w:bookmarkEnd w:id="384"/>
      <w:bookmarkEnd w:id="385"/>
      <w:bookmarkEnd w:id="386"/>
      <w:bookmarkEnd w:id="387"/>
      <w:bookmarkEnd w:id="388"/>
      <w:bookmarkEnd w:id="389"/>
      <w:bookmarkEnd w:id="390"/>
    </w:p>
    <w:p w14:paraId="259DBA0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评标委员会按照第三章“评标办法”规定的方法、评审因素、标准和程序对</w:t>
      </w:r>
      <w:r>
        <w:rPr>
          <w:rFonts w:hint="eastAsia" w:ascii="宋体" w:hAnsi="宋体"/>
          <w:snapToGrid w:val="0"/>
          <w:kern w:val="0"/>
          <w:szCs w:val="21"/>
        </w:rPr>
        <w:t>竞选</w:t>
      </w:r>
      <w:r>
        <w:rPr>
          <w:rFonts w:ascii="宋体" w:hAnsi="宋体"/>
          <w:snapToGrid w:val="0"/>
          <w:kern w:val="0"/>
          <w:szCs w:val="21"/>
        </w:rPr>
        <w:t>文件进行评审。第三章“评标办法”没有规定的方法、评审因素和标准，不得作为评标依据。</w:t>
      </w:r>
    </w:p>
    <w:p w14:paraId="1B406231">
      <w:pPr>
        <w:pStyle w:val="4"/>
        <w:spacing w:before="0" w:after="0" w:line="360" w:lineRule="auto"/>
        <w:rPr>
          <w:rFonts w:ascii="宋体" w:hAnsi="宋体"/>
          <w:b w:val="0"/>
          <w:snapToGrid w:val="0"/>
        </w:rPr>
      </w:pPr>
      <w:bookmarkStart w:id="391" w:name="_Toc287620723"/>
      <w:bookmarkStart w:id="392" w:name="_Toc277082590"/>
      <w:bookmarkStart w:id="393" w:name="_Toc509218748"/>
      <w:bookmarkStart w:id="394" w:name="_Toc1752"/>
      <w:bookmarkStart w:id="395" w:name="_Toc430530473"/>
      <w:bookmarkStart w:id="396" w:name="_Toc200513164"/>
      <w:bookmarkStart w:id="397" w:name="_Toc25677"/>
      <w:bookmarkStart w:id="398" w:name="_Toc224103355"/>
      <w:bookmarkStart w:id="399" w:name="_Toc287607784"/>
      <w:r>
        <w:rPr>
          <w:rFonts w:ascii="宋体" w:hAnsi="宋体"/>
          <w:b w:val="0"/>
          <w:snapToGrid w:val="0"/>
        </w:rPr>
        <w:t>7.  合同授予</w:t>
      </w:r>
      <w:bookmarkEnd w:id="391"/>
      <w:bookmarkEnd w:id="392"/>
      <w:bookmarkEnd w:id="393"/>
      <w:bookmarkEnd w:id="394"/>
      <w:bookmarkEnd w:id="395"/>
      <w:bookmarkEnd w:id="396"/>
      <w:bookmarkEnd w:id="397"/>
      <w:bookmarkEnd w:id="398"/>
      <w:bookmarkEnd w:id="399"/>
    </w:p>
    <w:p w14:paraId="460BC3BB">
      <w:pPr>
        <w:pStyle w:val="5"/>
        <w:snapToGrid w:val="0"/>
        <w:spacing w:before="0" w:after="0" w:line="360" w:lineRule="auto"/>
        <w:rPr>
          <w:rFonts w:ascii="宋体" w:hAnsi="宋体"/>
          <w:b w:val="0"/>
          <w:snapToGrid w:val="0"/>
          <w:sz w:val="24"/>
          <w:szCs w:val="24"/>
        </w:rPr>
      </w:pPr>
      <w:bookmarkStart w:id="400" w:name="_Toc477"/>
      <w:bookmarkStart w:id="401" w:name="_Toc10916"/>
      <w:bookmarkStart w:id="402" w:name="_Toc287620724"/>
      <w:bookmarkStart w:id="403" w:name="_Toc277082591"/>
      <w:bookmarkStart w:id="404" w:name="_Toc224103356"/>
      <w:bookmarkStart w:id="405" w:name="_Toc287607785"/>
      <w:bookmarkStart w:id="406" w:name="_Toc509218749"/>
      <w:bookmarkStart w:id="407" w:name="_Toc430530474"/>
      <w:bookmarkStart w:id="408" w:name="_Toc200513165"/>
      <w:r>
        <w:rPr>
          <w:rFonts w:ascii="宋体" w:hAnsi="宋体"/>
          <w:b w:val="0"/>
          <w:snapToGrid w:val="0"/>
          <w:sz w:val="24"/>
          <w:szCs w:val="24"/>
        </w:rPr>
        <w:t>7.1  定标方式</w:t>
      </w:r>
      <w:bookmarkEnd w:id="400"/>
      <w:bookmarkEnd w:id="401"/>
      <w:bookmarkEnd w:id="402"/>
      <w:bookmarkEnd w:id="403"/>
      <w:bookmarkEnd w:id="404"/>
      <w:bookmarkEnd w:id="405"/>
      <w:bookmarkEnd w:id="406"/>
      <w:bookmarkEnd w:id="407"/>
      <w:bookmarkEnd w:id="408"/>
    </w:p>
    <w:p w14:paraId="1B0F218D">
      <w:pPr>
        <w:spacing w:line="360" w:lineRule="auto"/>
        <w:ind w:firstLine="420" w:firstLineChars="200"/>
        <w:rPr>
          <w:rFonts w:ascii="宋体" w:hAnsi="宋体"/>
          <w:szCs w:val="21"/>
        </w:rPr>
      </w:pPr>
      <w:r>
        <w:rPr>
          <w:rFonts w:ascii="宋体" w:hAnsi="宋体"/>
          <w:szCs w:val="21"/>
        </w:rPr>
        <w:t>国有资金占控股或者主导地位的依法必须进行招标的项目，</w:t>
      </w:r>
      <w:r>
        <w:rPr>
          <w:rFonts w:hint="eastAsia" w:ascii="宋体" w:hAnsi="宋体"/>
          <w:szCs w:val="21"/>
        </w:rPr>
        <w:t>比选</w:t>
      </w:r>
      <w:r>
        <w:rPr>
          <w:rFonts w:ascii="宋体" w:hAnsi="宋体"/>
          <w:szCs w:val="21"/>
        </w:rPr>
        <w:t>人应当确定排名第一的中标候选人为中标人。排名第一的中标候选人放弃中标、因不可抗力不能履行合同、不按照</w:t>
      </w:r>
      <w:r>
        <w:rPr>
          <w:rFonts w:hint="eastAsia" w:ascii="宋体" w:hAnsi="宋体"/>
          <w:szCs w:val="21"/>
        </w:rPr>
        <w:t>比选</w:t>
      </w:r>
      <w:r>
        <w:rPr>
          <w:rFonts w:ascii="宋体" w:hAnsi="宋体"/>
          <w:szCs w:val="21"/>
        </w:rPr>
        <w:t>文件要求提交履约保证金，或者被查实存在影响中标结果的违法行为等情形，不符合中标条件的，</w:t>
      </w:r>
      <w:r>
        <w:rPr>
          <w:rFonts w:hint="eastAsia" w:ascii="宋体" w:hAnsi="宋体"/>
          <w:szCs w:val="21"/>
        </w:rPr>
        <w:t>比选</w:t>
      </w:r>
      <w:r>
        <w:rPr>
          <w:rFonts w:ascii="宋体" w:hAnsi="宋体"/>
          <w:szCs w:val="21"/>
        </w:rPr>
        <w:t>人可以按照评标委员会提出的中标候选人名单排序依次确定其他中标候选人为中标人，也可以重新</w:t>
      </w:r>
      <w:r>
        <w:rPr>
          <w:rFonts w:hint="eastAsia" w:ascii="宋体" w:hAnsi="宋体"/>
          <w:szCs w:val="21"/>
        </w:rPr>
        <w:t>比选</w:t>
      </w:r>
      <w:r>
        <w:rPr>
          <w:rFonts w:ascii="宋体" w:hAnsi="宋体"/>
          <w:szCs w:val="21"/>
        </w:rPr>
        <w:t>。</w:t>
      </w:r>
    </w:p>
    <w:p w14:paraId="2699E4CA">
      <w:pPr>
        <w:spacing w:line="360" w:lineRule="auto"/>
        <w:ind w:firstLine="420" w:firstLineChars="200"/>
        <w:rPr>
          <w:rFonts w:ascii="宋体" w:hAnsi="宋体"/>
          <w:szCs w:val="21"/>
        </w:rPr>
      </w:pPr>
      <w:r>
        <w:rPr>
          <w:rFonts w:ascii="宋体" w:hAnsi="宋体"/>
          <w:snapToGrid w:val="0"/>
          <w:kern w:val="0"/>
          <w:szCs w:val="21"/>
        </w:rPr>
        <w:t>评标委员会推荐中标候选人的人数</w:t>
      </w:r>
      <w:r>
        <w:rPr>
          <w:rFonts w:hint="eastAsia" w:ascii="宋体" w:hAnsi="宋体"/>
          <w:snapToGrid w:val="0"/>
          <w:kern w:val="0"/>
          <w:szCs w:val="21"/>
        </w:rPr>
        <w:t>：</w:t>
      </w:r>
      <w:r>
        <w:rPr>
          <w:rFonts w:ascii="宋体" w:hAnsi="宋体"/>
          <w:snapToGrid w:val="0"/>
          <w:kern w:val="0"/>
          <w:szCs w:val="21"/>
        </w:rPr>
        <w:t>见</w:t>
      </w:r>
      <w:r>
        <w:rPr>
          <w:rFonts w:hint="eastAsia" w:ascii="宋体" w:hAnsi="宋体"/>
          <w:snapToGrid w:val="0"/>
          <w:kern w:val="0"/>
          <w:szCs w:val="21"/>
        </w:rPr>
        <w:t>竞选</w:t>
      </w:r>
      <w:r>
        <w:rPr>
          <w:rFonts w:ascii="宋体" w:hAnsi="宋体"/>
          <w:snapToGrid w:val="0"/>
          <w:kern w:val="0"/>
          <w:szCs w:val="21"/>
        </w:rPr>
        <w:t>人须知前附表。</w:t>
      </w:r>
    </w:p>
    <w:p w14:paraId="057117A0">
      <w:pPr>
        <w:pStyle w:val="5"/>
        <w:snapToGrid w:val="0"/>
        <w:spacing w:before="0" w:after="0" w:line="360" w:lineRule="auto"/>
        <w:rPr>
          <w:rFonts w:ascii="宋体" w:hAnsi="宋体"/>
          <w:b w:val="0"/>
          <w:snapToGrid w:val="0"/>
          <w:sz w:val="24"/>
          <w:szCs w:val="24"/>
        </w:rPr>
      </w:pPr>
      <w:bookmarkStart w:id="409" w:name="_Toc430530475"/>
      <w:bookmarkStart w:id="410" w:name="_Toc8721"/>
      <w:bookmarkStart w:id="411" w:name="_Toc25828"/>
      <w:bookmarkStart w:id="412" w:name="_Toc509218750"/>
      <w:r>
        <w:rPr>
          <w:rFonts w:ascii="宋体" w:hAnsi="宋体"/>
          <w:b w:val="0"/>
          <w:snapToGrid w:val="0"/>
          <w:sz w:val="24"/>
          <w:szCs w:val="24"/>
        </w:rPr>
        <w:t>7.2  中标公示及中标通知</w:t>
      </w:r>
      <w:bookmarkEnd w:id="409"/>
      <w:bookmarkEnd w:id="410"/>
      <w:bookmarkEnd w:id="411"/>
      <w:bookmarkEnd w:id="412"/>
    </w:p>
    <w:p w14:paraId="374FBCA8">
      <w:pPr>
        <w:autoSpaceDE w:val="0"/>
        <w:autoSpaceDN w:val="0"/>
        <w:adjustRightInd w:val="0"/>
        <w:snapToGrid w:val="0"/>
        <w:spacing w:line="360" w:lineRule="auto"/>
        <w:ind w:firstLine="420" w:firstLineChars="200"/>
        <w:rPr>
          <w:rFonts w:ascii="宋体" w:hAnsi="宋体"/>
          <w:szCs w:val="21"/>
        </w:rPr>
      </w:pPr>
      <w:r>
        <w:rPr>
          <w:rFonts w:hint="eastAsia" w:ascii="宋体" w:hAnsi="宋体"/>
          <w:snapToGrid w:val="0"/>
          <w:kern w:val="0"/>
          <w:szCs w:val="21"/>
        </w:rPr>
        <w:t>比选</w:t>
      </w:r>
      <w:r>
        <w:rPr>
          <w:rFonts w:ascii="宋体" w:hAnsi="宋体"/>
          <w:snapToGrid w:val="0"/>
          <w:kern w:val="0"/>
          <w:szCs w:val="21"/>
        </w:rPr>
        <w:t>人在收到评标报告之日起3日内公示中标候选人，公示期不得少于3日</w:t>
      </w:r>
      <w:r>
        <w:rPr>
          <w:rFonts w:hint="eastAsia" w:ascii="宋体" w:hAnsi="宋体"/>
          <w:szCs w:val="21"/>
        </w:rPr>
        <w:t>。</w:t>
      </w:r>
    </w:p>
    <w:p w14:paraId="7292FEE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 3.3 款规定的</w:t>
      </w:r>
      <w:r>
        <w:rPr>
          <w:rFonts w:hint="eastAsia" w:ascii="宋体" w:hAnsi="宋体"/>
          <w:snapToGrid w:val="0"/>
          <w:kern w:val="0"/>
          <w:szCs w:val="21"/>
        </w:rPr>
        <w:t>竞选</w:t>
      </w:r>
      <w:r>
        <w:rPr>
          <w:rFonts w:ascii="宋体" w:hAnsi="宋体"/>
          <w:snapToGrid w:val="0"/>
          <w:kern w:val="0"/>
          <w:szCs w:val="21"/>
        </w:rPr>
        <w:t>有效期内，且未有</w:t>
      </w:r>
      <w:r>
        <w:rPr>
          <w:rFonts w:hint="eastAsia" w:ascii="宋体" w:hAnsi="宋体"/>
          <w:snapToGrid w:val="0"/>
          <w:kern w:val="0"/>
          <w:szCs w:val="21"/>
        </w:rPr>
        <w:t>竞选</w:t>
      </w:r>
      <w:r>
        <w:rPr>
          <w:rFonts w:ascii="宋体" w:hAnsi="宋体"/>
          <w:snapToGrid w:val="0"/>
          <w:kern w:val="0"/>
          <w:szCs w:val="21"/>
        </w:rPr>
        <w:t>人的异议与投诉，</w:t>
      </w:r>
      <w:r>
        <w:rPr>
          <w:rFonts w:hint="eastAsia" w:ascii="宋体" w:hAnsi="宋体"/>
          <w:snapToGrid w:val="0"/>
          <w:kern w:val="0"/>
          <w:szCs w:val="21"/>
        </w:rPr>
        <w:t>比选</w:t>
      </w:r>
      <w:r>
        <w:rPr>
          <w:rFonts w:ascii="宋体" w:hAnsi="宋体"/>
          <w:snapToGrid w:val="0"/>
          <w:kern w:val="0"/>
          <w:szCs w:val="21"/>
        </w:rPr>
        <w:t>人以书面形式向中标人发出中标通知书。</w:t>
      </w:r>
    </w:p>
    <w:p w14:paraId="32CCCE76">
      <w:pPr>
        <w:pStyle w:val="5"/>
        <w:snapToGrid w:val="0"/>
        <w:spacing w:before="0" w:after="0" w:line="360" w:lineRule="auto"/>
        <w:rPr>
          <w:rFonts w:ascii="宋体" w:hAnsi="宋体"/>
          <w:b w:val="0"/>
          <w:snapToGrid w:val="0"/>
          <w:sz w:val="24"/>
          <w:szCs w:val="24"/>
        </w:rPr>
      </w:pPr>
      <w:bookmarkStart w:id="413" w:name="_Toc277082593"/>
      <w:bookmarkStart w:id="414" w:name="_Toc287620726"/>
      <w:bookmarkStart w:id="415" w:name="_Toc200513167"/>
      <w:bookmarkStart w:id="416" w:name="_Toc430530476"/>
      <w:bookmarkStart w:id="417" w:name="_Toc224103358"/>
      <w:bookmarkStart w:id="418" w:name="_Toc11581"/>
      <w:bookmarkStart w:id="419" w:name="_Toc25134"/>
      <w:bookmarkStart w:id="420" w:name="_Toc287607787"/>
      <w:bookmarkStart w:id="421" w:name="_Toc509218751"/>
      <w:r>
        <w:rPr>
          <w:rFonts w:ascii="宋体" w:hAnsi="宋体"/>
          <w:b w:val="0"/>
          <w:snapToGrid w:val="0"/>
          <w:sz w:val="24"/>
          <w:szCs w:val="24"/>
        </w:rPr>
        <w:t>7.3  履约担保</w:t>
      </w:r>
      <w:bookmarkEnd w:id="413"/>
      <w:bookmarkEnd w:id="414"/>
      <w:bookmarkEnd w:id="415"/>
      <w:bookmarkEnd w:id="416"/>
      <w:bookmarkEnd w:id="417"/>
      <w:bookmarkEnd w:id="418"/>
      <w:bookmarkEnd w:id="419"/>
      <w:bookmarkEnd w:id="420"/>
      <w:bookmarkEnd w:id="421"/>
    </w:p>
    <w:p w14:paraId="28D4388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7.3.1  在签订合同前，中标人应按</w:t>
      </w:r>
      <w:r>
        <w:rPr>
          <w:rFonts w:hint="eastAsia" w:ascii="宋体" w:hAnsi="宋体"/>
          <w:snapToGrid w:val="0"/>
          <w:kern w:val="0"/>
          <w:szCs w:val="21"/>
        </w:rPr>
        <w:t>竞选</w:t>
      </w:r>
      <w:r>
        <w:rPr>
          <w:rFonts w:ascii="宋体" w:hAnsi="宋体"/>
          <w:snapToGrid w:val="0"/>
          <w:kern w:val="0"/>
          <w:szCs w:val="21"/>
        </w:rPr>
        <w:t>人须知前附表规定的金额、担保形式和</w:t>
      </w:r>
      <w:r>
        <w:rPr>
          <w:rFonts w:hint="eastAsia" w:ascii="宋体" w:hAnsi="宋体"/>
          <w:snapToGrid w:val="0"/>
          <w:kern w:val="0"/>
          <w:szCs w:val="21"/>
        </w:rPr>
        <w:t>比选</w:t>
      </w:r>
      <w:r>
        <w:rPr>
          <w:rFonts w:ascii="宋体" w:hAnsi="宋体"/>
          <w:snapToGrid w:val="0"/>
          <w:kern w:val="0"/>
          <w:szCs w:val="21"/>
        </w:rPr>
        <w:t>文件第四章“合同条款及格式”规定的履约担保格式向</w:t>
      </w:r>
      <w:r>
        <w:rPr>
          <w:rFonts w:hint="eastAsia" w:ascii="宋体" w:hAnsi="宋体"/>
          <w:snapToGrid w:val="0"/>
          <w:kern w:val="0"/>
          <w:szCs w:val="21"/>
        </w:rPr>
        <w:t>比选</w:t>
      </w:r>
      <w:r>
        <w:rPr>
          <w:rFonts w:ascii="宋体" w:hAnsi="宋体"/>
          <w:snapToGrid w:val="0"/>
          <w:kern w:val="0"/>
          <w:szCs w:val="21"/>
        </w:rPr>
        <w:t>人提交履约担保。联合体中标的，其履约担保由牵头人递交，并应符合</w:t>
      </w:r>
      <w:r>
        <w:rPr>
          <w:rFonts w:hint="eastAsia" w:ascii="宋体" w:hAnsi="宋体"/>
          <w:snapToGrid w:val="0"/>
          <w:kern w:val="0"/>
          <w:szCs w:val="21"/>
        </w:rPr>
        <w:t>竞选</w:t>
      </w:r>
      <w:r>
        <w:rPr>
          <w:rFonts w:ascii="宋体" w:hAnsi="宋体"/>
          <w:snapToGrid w:val="0"/>
          <w:kern w:val="0"/>
          <w:szCs w:val="21"/>
        </w:rPr>
        <w:t>人须知前附表规定的金额、担保形式和</w:t>
      </w:r>
      <w:r>
        <w:rPr>
          <w:rFonts w:hint="eastAsia" w:ascii="宋体" w:hAnsi="宋体"/>
          <w:snapToGrid w:val="0"/>
          <w:kern w:val="0"/>
          <w:szCs w:val="21"/>
        </w:rPr>
        <w:t>比选</w:t>
      </w:r>
      <w:r>
        <w:rPr>
          <w:rFonts w:ascii="宋体" w:hAnsi="宋体"/>
          <w:snapToGrid w:val="0"/>
          <w:kern w:val="0"/>
          <w:szCs w:val="21"/>
        </w:rPr>
        <w:t>文件第四章“合同条款及格式”规定的履约担保格式要求。</w:t>
      </w:r>
    </w:p>
    <w:p w14:paraId="6160B1A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7.3.2  中标人不能按本章第 7.3.1 项要求提交履约担保的，视为放弃中标，其</w:t>
      </w:r>
      <w:r>
        <w:rPr>
          <w:rFonts w:hint="eastAsia" w:ascii="宋体" w:hAnsi="宋体"/>
          <w:snapToGrid w:val="0"/>
          <w:kern w:val="0"/>
          <w:szCs w:val="21"/>
        </w:rPr>
        <w:t>竞选</w:t>
      </w:r>
      <w:r>
        <w:rPr>
          <w:rFonts w:ascii="宋体" w:hAnsi="宋体"/>
          <w:snapToGrid w:val="0"/>
          <w:kern w:val="0"/>
          <w:szCs w:val="21"/>
        </w:rPr>
        <w:t>保证金</w:t>
      </w:r>
      <w:r>
        <w:rPr>
          <w:rFonts w:hint="eastAsia" w:asciiTheme="minorEastAsia" w:hAnsiTheme="minorEastAsia" w:eastAsiaTheme="minorEastAsia"/>
        </w:rPr>
        <w:t>以现金形式交纳的</w:t>
      </w:r>
      <w:r>
        <w:rPr>
          <w:rFonts w:ascii="宋体" w:hAnsi="宋体"/>
          <w:snapToGrid w:val="0"/>
          <w:kern w:val="0"/>
          <w:szCs w:val="21"/>
        </w:rPr>
        <w:t>不予退还</w:t>
      </w:r>
      <w:r>
        <w:rPr>
          <w:rFonts w:hint="eastAsia" w:asciiTheme="minorEastAsia" w:hAnsiTheme="minorEastAsia" w:eastAsiaTheme="minorEastAsia"/>
        </w:rPr>
        <w:t>，以保函形式交纳的由保函开立人支付保函担保的与竞选保证金等额的款项</w:t>
      </w:r>
      <w:r>
        <w:rPr>
          <w:rFonts w:ascii="宋体" w:hAnsi="宋体"/>
          <w:snapToGrid w:val="0"/>
          <w:kern w:val="0"/>
          <w:szCs w:val="21"/>
        </w:rPr>
        <w:t>，给</w:t>
      </w:r>
      <w:r>
        <w:rPr>
          <w:rFonts w:hint="eastAsia" w:ascii="宋体" w:hAnsi="宋体"/>
          <w:snapToGrid w:val="0"/>
          <w:kern w:val="0"/>
          <w:szCs w:val="21"/>
        </w:rPr>
        <w:t>比选</w:t>
      </w:r>
      <w:r>
        <w:rPr>
          <w:rFonts w:ascii="宋体" w:hAnsi="宋体"/>
          <w:snapToGrid w:val="0"/>
          <w:kern w:val="0"/>
          <w:szCs w:val="21"/>
        </w:rPr>
        <w:t>人造成的损失超过</w:t>
      </w:r>
      <w:r>
        <w:rPr>
          <w:rFonts w:hint="eastAsia" w:ascii="宋体" w:hAnsi="宋体"/>
          <w:snapToGrid w:val="0"/>
          <w:kern w:val="0"/>
          <w:szCs w:val="21"/>
        </w:rPr>
        <w:t>竞选</w:t>
      </w:r>
      <w:r>
        <w:rPr>
          <w:rFonts w:ascii="宋体" w:hAnsi="宋体"/>
          <w:snapToGrid w:val="0"/>
          <w:kern w:val="0"/>
          <w:szCs w:val="21"/>
        </w:rPr>
        <w:t>保证金数额的，中标人还应当对超过部分予以赔偿。</w:t>
      </w:r>
    </w:p>
    <w:p w14:paraId="6B81DB69">
      <w:pPr>
        <w:pStyle w:val="5"/>
        <w:snapToGrid w:val="0"/>
        <w:spacing w:before="0" w:after="0" w:line="360" w:lineRule="auto"/>
        <w:rPr>
          <w:rFonts w:ascii="宋体" w:hAnsi="宋体"/>
          <w:b w:val="0"/>
          <w:snapToGrid w:val="0"/>
          <w:sz w:val="24"/>
          <w:szCs w:val="24"/>
        </w:rPr>
      </w:pPr>
      <w:bookmarkStart w:id="422" w:name="_Toc1297"/>
      <w:bookmarkStart w:id="423" w:name="_Toc509218752"/>
      <w:bookmarkStart w:id="424" w:name="_Toc224103359"/>
      <w:bookmarkStart w:id="425" w:name="_Toc200513168"/>
      <w:bookmarkStart w:id="426" w:name="_Toc20325"/>
      <w:bookmarkStart w:id="427" w:name="_Toc277082594"/>
      <w:bookmarkStart w:id="428" w:name="_Toc287607788"/>
      <w:bookmarkStart w:id="429" w:name="_Toc430530477"/>
      <w:bookmarkStart w:id="430" w:name="_Toc287620727"/>
      <w:r>
        <w:rPr>
          <w:rFonts w:ascii="宋体" w:hAnsi="宋体"/>
          <w:b w:val="0"/>
          <w:snapToGrid w:val="0"/>
          <w:sz w:val="24"/>
          <w:szCs w:val="24"/>
        </w:rPr>
        <w:t>7.4  签订合同</w:t>
      </w:r>
      <w:bookmarkEnd w:id="422"/>
      <w:bookmarkEnd w:id="423"/>
      <w:bookmarkEnd w:id="424"/>
      <w:bookmarkEnd w:id="425"/>
      <w:bookmarkEnd w:id="426"/>
      <w:bookmarkEnd w:id="427"/>
      <w:bookmarkEnd w:id="428"/>
      <w:bookmarkEnd w:id="429"/>
      <w:bookmarkEnd w:id="430"/>
    </w:p>
    <w:p w14:paraId="67F140A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w:t>
      </w:r>
      <w:r>
        <w:rPr>
          <w:rFonts w:hint="eastAsia" w:ascii="宋体" w:hAnsi="宋体"/>
          <w:snapToGrid w:val="0"/>
          <w:kern w:val="0"/>
          <w:szCs w:val="21"/>
        </w:rPr>
        <w:t xml:space="preserve"> 比选</w:t>
      </w:r>
      <w:r>
        <w:rPr>
          <w:rFonts w:ascii="宋体" w:hAnsi="宋体"/>
          <w:snapToGrid w:val="0"/>
          <w:kern w:val="0"/>
          <w:szCs w:val="21"/>
        </w:rPr>
        <w:t>人和中标人应当自中标通知书发出之日起 30 天内，根据</w:t>
      </w:r>
      <w:r>
        <w:rPr>
          <w:rFonts w:hint="eastAsia" w:ascii="宋体" w:hAnsi="宋体"/>
          <w:snapToGrid w:val="0"/>
          <w:kern w:val="0"/>
          <w:szCs w:val="21"/>
        </w:rPr>
        <w:t>比选</w:t>
      </w:r>
      <w:r>
        <w:rPr>
          <w:rFonts w:ascii="宋体" w:hAnsi="宋体"/>
          <w:snapToGrid w:val="0"/>
          <w:kern w:val="0"/>
          <w:szCs w:val="21"/>
        </w:rPr>
        <w:t>文件和中标人的</w:t>
      </w:r>
      <w:r>
        <w:rPr>
          <w:rFonts w:hint="eastAsia" w:ascii="宋体" w:hAnsi="宋体"/>
          <w:snapToGrid w:val="0"/>
          <w:kern w:val="0"/>
          <w:szCs w:val="21"/>
        </w:rPr>
        <w:t>竞选</w:t>
      </w:r>
      <w:r>
        <w:rPr>
          <w:rFonts w:ascii="宋体" w:hAnsi="宋体"/>
          <w:snapToGrid w:val="0"/>
          <w:kern w:val="0"/>
          <w:szCs w:val="21"/>
        </w:rPr>
        <w:t>文件订立书面合同。中标人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不与比选人签订合同，在签订合同时向比选人提出附加条件或者更改合同实质性内容</w:t>
      </w:r>
      <w:r>
        <w:rPr>
          <w:rFonts w:ascii="宋体" w:hAnsi="宋体"/>
          <w:snapToGrid w:val="0"/>
          <w:kern w:val="0"/>
          <w:szCs w:val="21"/>
        </w:rPr>
        <w:t>，</w:t>
      </w:r>
      <w:r>
        <w:rPr>
          <w:rFonts w:hint="eastAsia" w:ascii="宋体" w:hAnsi="宋体" w:cs="宋体"/>
          <w:szCs w:val="21"/>
        </w:rPr>
        <w:t>或不按照比选文件要求提交履约保证金的，</w:t>
      </w:r>
      <w:r>
        <w:rPr>
          <w:rFonts w:hint="eastAsia" w:ascii="宋体" w:hAnsi="宋体"/>
          <w:snapToGrid w:val="0"/>
          <w:kern w:val="0"/>
          <w:szCs w:val="21"/>
        </w:rPr>
        <w:t>比选</w:t>
      </w:r>
      <w:r>
        <w:rPr>
          <w:rFonts w:ascii="宋体" w:hAnsi="宋体"/>
          <w:snapToGrid w:val="0"/>
          <w:kern w:val="0"/>
          <w:szCs w:val="21"/>
        </w:rPr>
        <w:t>人取消其中标资格，其</w:t>
      </w:r>
      <w:r>
        <w:rPr>
          <w:rFonts w:hint="eastAsia" w:ascii="宋体" w:hAnsi="宋体"/>
          <w:snapToGrid w:val="0"/>
          <w:kern w:val="0"/>
          <w:szCs w:val="21"/>
        </w:rPr>
        <w:t>竞选</w:t>
      </w:r>
      <w:r>
        <w:rPr>
          <w:rFonts w:ascii="宋体" w:hAnsi="宋体"/>
          <w:snapToGrid w:val="0"/>
          <w:kern w:val="0"/>
          <w:szCs w:val="21"/>
        </w:rPr>
        <w:t>保证金</w:t>
      </w:r>
      <w:r>
        <w:rPr>
          <w:rFonts w:hint="eastAsia" w:ascii="宋体" w:hAnsi="宋体"/>
          <w:snapToGrid w:val="0"/>
          <w:kern w:val="0"/>
          <w:szCs w:val="21"/>
        </w:rPr>
        <w:t>以现金形式交纳的</w:t>
      </w:r>
      <w:r>
        <w:rPr>
          <w:rFonts w:ascii="宋体" w:hAnsi="宋体"/>
          <w:snapToGrid w:val="0"/>
          <w:kern w:val="0"/>
          <w:szCs w:val="21"/>
        </w:rPr>
        <w:t>不予退还</w:t>
      </w:r>
      <w:r>
        <w:rPr>
          <w:rFonts w:hint="eastAsia" w:ascii="宋体" w:hAnsi="宋体"/>
          <w:snapToGrid w:val="0"/>
          <w:kern w:val="0"/>
          <w:szCs w:val="21"/>
        </w:rPr>
        <w:t>，以保函形式交纳的由保函开立人支付保函担保的与竞选保证金等额的款项</w:t>
      </w:r>
      <w:r>
        <w:rPr>
          <w:rFonts w:ascii="宋体" w:hAnsi="宋体"/>
          <w:snapToGrid w:val="0"/>
          <w:kern w:val="0"/>
          <w:szCs w:val="21"/>
        </w:rPr>
        <w:t>；给</w:t>
      </w:r>
      <w:r>
        <w:rPr>
          <w:rFonts w:hint="eastAsia" w:ascii="宋体" w:hAnsi="宋体"/>
          <w:snapToGrid w:val="0"/>
          <w:kern w:val="0"/>
          <w:szCs w:val="21"/>
        </w:rPr>
        <w:t>比选</w:t>
      </w:r>
      <w:r>
        <w:rPr>
          <w:rFonts w:ascii="宋体" w:hAnsi="宋体"/>
          <w:snapToGrid w:val="0"/>
          <w:kern w:val="0"/>
          <w:szCs w:val="21"/>
        </w:rPr>
        <w:t>人造成的损失超过</w:t>
      </w:r>
      <w:r>
        <w:rPr>
          <w:rFonts w:hint="eastAsia" w:ascii="宋体" w:hAnsi="宋体"/>
          <w:snapToGrid w:val="0"/>
          <w:kern w:val="0"/>
          <w:szCs w:val="21"/>
        </w:rPr>
        <w:t>竞选</w:t>
      </w:r>
      <w:r>
        <w:rPr>
          <w:rFonts w:ascii="宋体" w:hAnsi="宋体"/>
          <w:snapToGrid w:val="0"/>
          <w:kern w:val="0"/>
          <w:szCs w:val="21"/>
        </w:rPr>
        <w:t>保证金数额的，中标人还应当对超过部分予以赔偿。</w:t>
      </w:r>
    </w:p>
    <w:p w14:paraId="0ABE065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w:t>
      </w:r>
      <w:r>
        <w:rPr>
          <w:rFonts w:hint="eastAsia" w:ascii="宋体" w:hAnsi="宋体"/>
          <w:snapToGrid w:val="0"/>
          <w:kern w:val="0"/>
          <w:szCs w:val="21"/>
        </w:rPr>
        <w:t>比选</w:t>
      </w:r>
      <w:r>
        <w:rPr>
          <w:rFonts w:ascii="宋体" w:hAnsi="宋体"/>
          <w:snapToGrid w:val="0"/>
          <w:kern w:val="0"/>
          <w:szCs w:val="21"/>
        </w:rPr>
        <w:t>人无正当理由拒签合同的，</w:t>
      </w:r>
      <w:r>
        <w:rPr>
          <w:rFonts w:hint="eastAsia" w:ascii="宋体" w:hAnsi="宋体"/>
          <w:snapToGrid w:val="0"/>
          <w:kern w:val="0"/>
          <w:szCs w:val="21"/>
        </w:rPr>
        <w:t>比选</w:t>
      </w:r>
      <w:r>
        <w:rPr>
          <w:rFonts w:ascii="宋体" w:hAnsi="宋体"/>
          <w:snapToGrid w:val="0"/>
          <w:kern w:val="0"/>
          <w:szCs w:val="21"/>
        </w:rPr>
        <w:t>人向中标人退还</w:t>
      </w:r>
      <w:r>
        <w:rPr>
          <w:rFonts w:hint="eastAsia" w:ascii="宋体" w:hAnsi="宋体"/>
          <w:snapToGrid w:val="0"/>
          <w:kern w:val="0"/>
          <w:szCs w:val="21"/>
        </w:rPr>
        <w:t>竞选</w:t>
      </w:r>
      <w:r>
        <w:rPr>
          <w:rFonts w:ascii="宋体" w:hAnsi="宋体"/>
          <w:snapToGrid w:val="0"/>
          <w:kern w:val="0"/>
          <w:szCs w:val="21"/>
        </w:rPr>
        <w:t>保证金；给中标人造成损失的，还应当赔偿损失。</w:t>
      </w:r>
    </w:p>
    <w:p w14:paraId="598AF578">
      <w:pPr>
        <w:pStyle w:val="4"/>
        <w:spacing w:before="0" w:after="0" w:line="360" w:lineRule="auto"/>
        <w:rPr>
          <w:rFonts w:ascii="宋体" w:hAnsi="宋体"/>
          <w:b w:val="0"/>
          <w:snapToGrid w:val="0"/>
        </w:rPr>
      </w:pPr>
      <w:bookmarkStart w:id="431" w:name="_Toc23787"/>
      <w:bookmarkStart w:id="432" w:name="_Toc287607789"/>
      <w:bookmarkStart w:id="433" w:name="_Toc287620728"/>
      <w:bookmarkStart w:id="434" w:name="_Toc277082595"/>
      <w:bookmarkStart w:id="435" w:name="_Toc224103360"/>
      <w:bookmarkStart w:id="436" w:name="_Toc430530478"/>
      <w:bookmarkStart w:id="437" w:name="_Toc509218753"/>
      <w:bookmarkStart w:id="438" w:name="_Toc200513169"/>
      <w:bookmarkStart w:id="439" w:name="_Toc7033"/>
      <w:r>
        <w:rPr>
          <w:rFonts w:ascii="宋体" w:hAnsi="宋体"/>
          <w:b w:val="0"/>
          <w:snapToGrid w:val="0"/>
        </w:rPr>
        <w:t>8.  重新</w:t>
      </w:r>
      <w:r>
        <w:rPr>
          <w:rFonts w:hint="eastAsia" w:ascii="宋体" w:hAnsi="宋体"/>
          <w:b w:val="0"/>
          <w:snapToGrid w:val="0"/>
        </w:rPr>
        <w:t>比选</w:t>
      </w:r>
      <w:r>
        <w:rPr>
          <w:rFonts w:ascii="宋体" w:hAnsi="宋体"/>
          <w:b w:val="0"/>
          <w:snapToGrid w:val="0"/>
        </w:rPr>
        <w:t>和不再</w:t>
      </w:r>
      <w:bookmarkEnd w:id="431"/>
      <w:bookmarkEnd w:id="432"/>
      <w:bookmarkEnd w:id="433"/>
      <w:bookmarkEnd w:id="434"/>
      <w:bookmarkEnd w:id="435"/>
      <w:bookmarkEnd w:id="436"/>
      <w:bookmarkEnd w:id="437"/>
      <w:bookmarkEnd w:id="438"/>
      <w:r>
        <w:rPr>
          <w:rFonts w:hint="eastAsia" w:ascii="宋体" w:hAnsi="宋体"/>
          <w:b w:val="0"/>
          <w:snapToGrid w:val="0"/>
        </w:rPr>
        <w:t>比选</w:t>
      </w:r>
      <w:bookmarkEnd w:id="439"/>
    </w:p>
    <w:p w14:paraId="37926633">
      <w:pPr>
        <w:pStyle w:val="5"/>
        <w:snapToGrid w:val="0"/>
        <w:spacing w:before="0" w:after="0" w:line="360" w:lineRule="auto"/>
        <w:rPr>
          <w:rFonts w:ascii="宋体" w:hAnsi="宋体"/>
          <w:b w:val="0"/>
          <w:snapToGrid w:val="0"/>
          <w:sz w:val="24"/>
          <w:szCs w:val="24"/>
        </w:rPr>
      </w:pPr>
      <w:bookmarkStart w:id="440" w:name="_Toc277082596"/>
      <w:bookmarkStart w:id="441" w:name="_Toc224103361"/>
      <w:bookmarkStart w:id="442" w:name="_Toc509218754"/>
      <w:bookmarkStart w:id="443" w:name="_Toc200513170"/>
      <w:bookmarkStart w:id="444" w:name="_Toc287607790"/>
      <w:bookmarkStart w:id="445" w:name="_Toc287620729"/>
      <w:bookmarkStart w:id="446" w:name="_Toc430530479"/>
      <w:bookmarkStart w:id="447" w:name="_Toc8393"/>
      <w:bookmarkStart w:id="448" w:name="_Toc26499"/>
      <w:r>
        <w:rPr>
          <w:rFonts w:ascii="宋体" w:hAnsi="宋体"/>
          <w:b w:val="0"/>
          <w:snapToGrid w:val="0"/>
          <w:sz w:val="24"/>
          <w:szCs w:val="24"/>
        </w:rPr>
        <w:t>8.1  重新</w:t>
      </w:r>
      <w:bookmarkEnd w:id="440"/>
      <w:bookmarkEnd w:id="441"/>
      <w:bookmarkEnd w:id="442"/>
      <w:bookmarkEnd w:id="443"/>
      <w:bookmarkEnd w:id="444"/>
      <w:bookmarkEnd w:id="445"/>
      <w:bookmarkEnd w:id="446"/>
      <w:r>
        <w:rPr>
          <w:rFonts w:hint="eastAsia" w:ascii="宋体" w:hAnsi="宋体"/>
          <w:b w:val="0"/>
          <w:snapToGrid w:val="0"/>
          <w:sz w:val="24"/>
          <w:szCs w:val="24"/>
        </w:rPr>
        <w:t>比选的情形</w:t>
      </w:r>
      <w:bookmarkEnd w:id="447"/>
      <w:bookmarkEnd w:id="448"/>
    </w:p>
    <w:p w14:paraId="22BE74E8">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有下列情形之一的，</w:t>
      </w:r>
      <w:r>
        <w:rPr>
          <w:rFonts w:hint="eastAsia" w:ascii="宋体" w:hAnsi="宋体"/>
          <w:snapToGrid w:val="0"/>
          <w:kern w:val="0"/>
          <w:szCs w:val="21"/>
        </w:rPr>
        <w:t>比选</w:t>
      </w:r>
      <w:r>
        <w:rPr>
          <w:rFonts w:ascii="宋体" w:hAnsi="宋体"/>
          <w:snapToGrid w:val="0"/>
          <w:kern w:val="0"/>
          <w:szCs w:val="21"/>
        </w:rPr>
        <w:t>人将重新</w:t>
      </w:r>
      <w:r>
        <w:rPr>
          <w:rFonts w:hint="eastAsia" w:ascii="宋体" w:hAnsi="宋体"/>
          <w:snapToGrid w:val="0"/>
          <w:kern w:val="0"/>
          <w:szCs w:val="21"/>
        </w:rPr>
        <w:t>比选</w:t>
      </w:r>
      <w:r>
        <w:rPr>
          <w:rFonts w:ascii="宋体" w:hAnsi="宋体"/>
          <w:snapToGrid w:val="0"/>
          <w:kern w:val="0"/>
          <w:szCs w:val="21"/>
        </w:rPr>
        <w:t>：</w:t>
      </w:r>
    </w:p>
    <w:p w14:paraId="52E4AA5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竞选</w:t>
      </w:r>
      <w:r>
        <w:rPr>
          <w:rFonts w:ascii="宋体" w:hAnsi="宋体"/>
          <w:snapToGrid w:val="0"/>
          <w:kern w:val="0"/>
          <w:szCs w:val="21"/>
        </w:rPr>
        <w:t>截止时间止，</w:t>
      </w:r>
      <w:r>
        <w:rPr>
          <w:rFonts w:hint="eastAsia" w:ascii="宋体" w:hAnsi="宋体"/>
          <w:snapToGrid w:val="0"/>
          <w:kern w:val="0"/>
          <w:szCs w:val="21"/>
        </w:rPr>
        <w:t>竞选</w:t>
      </w:r>
      <w:r>
        <w:rPr>
          <w:rFonts w:ascii="宋体" w:hAnsi="宋体"/>
          <w:snapToGrid w:val="0"/>
          <w:kern w:val="0"/>
          <w:szCs w:val="21"/>
        </w:rPr>
        <w:t>人少于 3 个的；</w:t>
      </w:r>
    </w:p>
    <w:p w14:paraId="424653A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（2）经评标委员会评审后否决所有</w:t>
      </w:r>
      <w:r>
        <w:rPr>
          <w:rFonts w:hint="eastAsia" w:ascii="宋体" w:hAnsi="宋体"/>
          <w:snapToGrid w:val="0"/>
          <w:kern w:val="0"/>
          <w:szCs w:val="21"/>
        </w:rPr>
        <w:t>竞选</w:t>
      </w:r>
      <w:r>
        <w:rPr>
          <w:rFonts w:ascii="宋体" w:hAnsi="宋体"/>
          <w:snapToGrid w:val="0"/>
          <w:kern w:val="0"/>
          <w:szCs w:val="21"/>
        </w:rPr>
        <w:t>的；</w:t>
      </w:r>
    </w:p>
    <w:p w14:paraId="6459524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竞选被否决，导致有效竞选人不足三个的，评标委员会应当否决所有竞选。但是有效竞选人的经济、技术等指标仍然具有市场竞争力，能够满足比选文件要求的，评标委员会可以继续评标并确定中标候选人</w:t>
      </w:r>
      <w:r>
        <w:rPr>
          <w:rFonts w:ascii="宋体" w:hAnsi="宋体"/>
          <w:snapToGrid w:val="0"/>
          <w:kern w:val="0"/>
          <w:szCs w:val="21"/>
        </w:rPr>
        <w:t>；</w:t>
      </w:r>
    </w:p>
    <w:p w14:paraId="387E171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（4）法律法规规定的其他情形。</w:t>
      </w:r>
    </w:p>
    <w:p w14:paraId="07F4301B">
      <w:pPr>
        <w:pStyle w:val="5"/>
        <w:snapToGrid w:val="0"/>
        <w:spacing w:before="0" w:after="0" w:line="360" w:lineRule="auto"/>
        <w:rPr>
          <w:rFonts w:ascii="宋体" w:hAnsi="宋体"/>
          <w:b w:val="0"/>
          <w:snapToGrid w:val="0"/>
          <w:sz w:val="24"/>
          <w:szCs w:val="24"/>
        </w:rPr>
      </w:pPr>
      <w:bookmarkStart w:id="449" w:name="_Toc277082597"/>
      <w:bookmarkStart w:id="450" w:name="_Toc224103362"/>
      <w:bookmarkStart w:id="451" w:name="_Toc430530480"/>
      <w:bookmarkStart w:id="452" w:name="_Toc287620730"/>
      <w:bookmarkStart w:id="453" w:name="_Toc200513171"/>
      <w:bookmarkStart w:id="454" w:name="_Toc509218755"/>
      <w:bookmarkStart w:id="455" w:name="_Toc22064"/>
      <w:bookmarkStart w:id="456" w:name="_Toc287607791"/>
      <w:bookmarkStart w:id="457" w:name="_Toc4274"/>
      <w:r>
        <w:rPr>
          <w:rFonts w:ascii="宋体" w:hAnsi="宋体"/>
          <w:b w:val="0"/>
          <w:snapToGrid w:val="0"/>
          <w:sz w:val="24"/>
          <w:szCs w:val="24"/>
        </w:rPr>
        <w:t xml:space="preserve">8.2  </w:t>
      </w:r>
      <w:r>
        <w:rPr>
          <w:rFonts w:hint="eastAsia" w:ascii="宋体" w:hAnsi="宋体"/>
          <w:b w:val="0"/>
          <w:snapToGrid w:val="0"/>
          <w:sz w:val="24"/>
          <w:szCs w:val="24"/>
        </w:rPr>
        <w:t>重新比选</w:t>
      </w:r>
      <w:r>
        <w:rPr>
          <w:rFonts w:ascii="宋体" w:hAnsi="宋体"/>
          <w:b w:val="0"/>
          <w:snapToGrid w:val="0"/>
          <w:sz w:val="24"/>
          <w:szCs w:val="24"/>
        </w:rPr>
        <w:t>和不再</w:t>
      </w:r>
      <w:bookmarkEnd w:id="449"/>
      <w:bookmarkEnd w:id="450"/>
      <w:bookmarkEnd w:id="451"/>
      <w:bookmarkEnd w:id="452"/>
      <w:bookmarkEnd w:id="453"/>
      <w:bookmarkEnd w:id="454"/>
      <w:bookmarkEnd w:id="455"/>
      <w:bookmarkEnd w:id="456"/>
      <w:r>
        <w:rPr>
          <w:rFonts w:hint="eastAsia" w:ascii="宋体" w:hAnsi="宋体"/>
          <w:b w:val="0"/>
          <w:snapToGrid w:val="0"/>
          <w:sz w:val="24"/>
          <w:szCs w:val="24"/>
        </w:rPr>
        <w:t>比选</w:t>
      </w:r>
      <w:bookmarkEnd w:id="457"/>
    </w:p>
    <w:p w14:paraId="145561FC">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比选的竞选人仍然少于三个的，按照招标投标法律法规规定的程序开标和评标。重新比选经评审有有效竞选人的，应当依法确定中标候选人；无有效竞选人的，可以不再进行比选，但是按照国家有关规定需要履行审批、核准手续的依法必须进行招标的项目，应当报原项目投资主管部门审批、核准</w:t>
      </w:r>
      <w:r>
        <w:rPr>
          <w:rFonts w:ascii="宋体" w:hAnsi="宋体"/>
          <w:snapToGrid w:val="0"/>
          <w:kern w:val="0"/>
          <w:szCs w:val="21"/>
        </w:rPr>
        <w:t>。</w:t>
      </w:r>
    </w:p>
    <w:p w14:paraId="1A34CDD8">
      <w:pPr>
        <w:pStyle w:val="4"/>
        <w:spacing w:before="0" w:after="0" w:line="360" w:lineRule="auto"/>
        <w:rPr>
          <w:rFonts w:ascii="宋体" w:hAnsi="宋体"/>
          <w:b w:val="0"/>
          <w:snapToGrid w:val="0"/>
        </w:rPr>
      </w:pPr>
      <w:bookmarkStart w:id="458" w:name="_Toc9979"/>
      <w:bookmarkStart w:id="459" w:name="_Toc287620731"/>
      <w:bookmarkStart w:id="460" w:name="_Toc509218756"/>
      <w:bookmarkStart w:id="461" w:name="_Toc29979"/>
      <w:bookmarkStart w:id="462" w:name="_Toc430530481"/>
      <w:bookmarkStart w:id="463" w:name="_Toc224103363"/>
      <w:bookmarkStart w:id="464" w:name="_Toc277082598"/>
      <w:bookmarkStart w:id="465" w:name="_Toc287607792"/>
      <w:bookmarkStart w:id="466" w:name="_Toc200513172"/>
      <w:r>
        <w:rPr>
          <w:rFonts w:ascii="宋体" w:hAnsi="宋体"/>
          <w:b w:val="0"/>
          <w:snapToGrid w:val="0"/>
        </w:rPr>
        <w:t>9.  纪律和监督</w:t>
      </w:r>
      <w:bookmarkEnd w:id="458"/>
      <w:bookmarkEnd w:id="459"/>
      <w:bookmarkEnd w:id="460"/>
      <w:bookmarkEnd w:id="461"/>
      <w:bookmarkEnd w:id="462"/>
      <w:bookmarkEnd w:id="463"/>
      <w:bookmarkEnd w:id="464"/>
      <w:bookmarkEnd w:id="465"/>
      <w:bookmarkEnd w:id="466"/>
    </w:p>
    <w:p w14:paraId="2800D2D2">
      <w:pPr>
        <w:pStyle w:val="5"/>
        <w:snapToGrid w:val="0"/>
        <w:spacing w:before="0" w:after="0" w:line="360" w:lineRule="auto"/>
        <w:rPr>
          <w:rFonts w:ascii="宋体" w:hAnsi="宋体"/>
          <w:b w:val="0"/>
          <w:snapToGrid w:val="0"/>
          <w:sz w:val="24"/>
          <w:szCs w:val="24"/>
        </w:rPr>
      </w:pPr>
      <w:bookmarkStart w:id="467" w:name="_Toc430530482"/>
      <w:bookmarkStart w:id="468" w:name="_Toc200513173"/>
      <w:bookmarkStart w:id="469" w:name="_Toc277082599"/>
      <w:bookmarkStart w:id="470" w:name="_Toc17810"/>
      <w:bookmarkStart w:id="471" w:name="_Toc509218757"/>
      <w:bookmarkStart w:id="472" w:name="_Toc224103364"/>
      <w:bookmarkStart w:id="473" w:name="_Toc287620732"/>
      <w:bookmarkStart w:id="474" w:name="_Toc20580"/>
      <w:bookmarkStart w:id="475" w:name="_Toc287607793"/>
      <w:r>
        <w:rPr>
          <w:rFonts w:ascii="宋体" w:hAnsi="宋体"/>
          <w:b w:val="0"/>
          <w:snapToGrid w:val="0"/>
          <w:sz w:val="24"/>
          <w:szCs w:val="24"/>
        </w:rPr>
        <w:t>9.1  对</w:t>
      </w:r>
      <w:r>
        <w:rPr>
          <w:rFonts w:hint="eastAsia" w:ascii="宋体" w:hAnsi="宋体"/>
          <w:b w:val="0"/>
          <w:snapToGrid w:val="0"/>
          <w:sz w:val="24"/>
          <w:szCs w:val="24"/>
        </w:rPr>
        <w:t>比选</w:t>
      </w:r>
      <w:r>
        <w:rPr>
          <w:rFonts w:ascii="宋体" w:hAnsi="宋体"/>
          <w:b w:val="0"/>
          <w:snapToGrid w:val="0"/>
          <w:sz w:val="24"/>
          <w:szCs w:val="24"/>
        </w:rPr>
        <w:t>人的纪律要求</w:t>
      </w:r>
      <w:bookmarkEnd w:id="467"/>
      <w:bookmarkEnd w:id="468"/>
      <w:bookmarkEnd w:id="469"/>
      <w:bookmarkEnd w:id="470"/>
      <w:bookmarkEnd w:id="471"/>
      <w:bookmarkEnd w:id="472"/>
      <w:bookmarkEnd w:id="473"/>
      <w:bookmarkEnd w:id="474"/>
      <w:bookmarkEnd w:id="475"/>
    </w:p>
    <w:p w14:paraId="485F4620">
      <w:pPr>
        <w:autoSpaceDE w:val="0"/>
        <w:autoSpaceDN w:val="0"/>
        <w:adjustRightInd w:val="0"/>
        <w:snapToGrid w:val="0"/>
        <w:spacing w:line="360" w:lineRule="auto"/>
        <w:ind w:firstLine="420"/>
        <w:rPr>
          <w:rFonts w:ascii="宋体" w:hAnsi="宋体"/>
        </w:rPr>
      </w:pPr>
      <w:r>
        <w:rPr>
          <w:rFonts w:hint="eastAsia" w:ascii="宋体" w:hAnsi="宋体"/>
          <w:snapToGrid w:val="0"/>
          <w:kern w:val="0"/>
          <w:szCs w:val="21"/>
        </w:rPr>
        <w:t>比选</w:t>
      </w:r>
      <w:r>
        <w:rPr>
          <w:rFonts w:ascii="宋体" w:hAnsi="宋体"/>
          <w:snapToGrid w:val="0"/>
          <w:kern w:val="0"/>
          <w:szCs w:val="21"/>
        </w:rPr>
        <w:t>人不得泄漏招标</w:t>
      </w:r>
      <w:r>
        <w:rPr>
          <w:rFonts w:hint="eastAsia" w:ascii="宋体" w:hAnsi="宋体"/>
          <w:snapToGrid w:val="0"/>
          <w:kern w:val="0"/>
          <w:szCs w:val="21"/>
        </w:rPr>
        <w:t>投标</w:t>
      </w:r>
      <w:r>
        <w:rPr>
          <w:rFonts w:ascii="宋体" w:hAnsi="宋体"/>
          <w:snapToGrid w:val="0"/>
          <w:kern w:val="0"/>
          <w:szCs w:val="21"/>
        </w:rPr>
        <w:t>活动中应当保密的情况和资料，不得与</w:t>
      </w:r>
      <w:r>
        <w:rPr>
          <w:rFonts w:hint="eastAsia" w:ascii="宋体" w:hAnsi="宋体"/>
          <w:snapToGrid w:val="0"/>
          <w:kern w:val="0"/>
          <w:szCs w:val="21"/>
        </w:rPr>
        <w:t>竞选</w:t>
      </w:r>
      <w:r>
        <w:rPr>
          <w:rFonts w:ascii="宋体" w:hAnsi="宋体"/>
          <w:snapToGrid w:val="0"/>
          <w:kern w:val="0"/>
          <w:szCs w:val="21"/>
        </w:rPr>
        <w:t>人串通损害国家利益、社会公共利益或者他人合法权益，</w:t>
      </w:r>
      <w:r>
        <w:rPr>
          <w:rFonts w:ascii="宋体" w:hAnsi="宋体"/>
        </w:rPr>
        <w:t>禁止</w:t>
      </w:r>
      <w:r>
        <w:rPr>
          <w:rFonts w:hint="eastAsia" w:ascii="宋体" w:hAnsi="宋体"/>
        </w:rPr>
        <w:t>比选</w:t>
      </w:r>
      <w:r>
        <w:rPr>
          <w:rFonts w:ascii="宋体" w:hAnsi="宋体"/>
        </w:rPr>
        <w:t>人与</w:t>
      </w:r>
      <w:r>
        <w:rPr>
          <w:rFonts w:hint="eastAsia" w:ascii="宋体" w:hAnsi="宋体"/>
        </w:rPr>
        <w:t>竞选</w:t>
      </w:r>
      <w:r>
        <w:rPr>
          <w:rFonts w:ascii="宋体" w:hAnsi="宋体"/>
        </w:rPr>
        <w:t>人串通</w:t>
      </w:r>
      <w:r>
        <w:rPr>
          <w:rFonts w:hint="eastAsia" w:ascii="宋体" w:hAnsi="宋体"/>
        </w:rPr>
        <w:t>竞选</w:t>
      </w:r>
      <w:r>
        <w:rPr>
          <w:rFonts w:ascii="宋体" w:hAnsi="宋体"/>
        </w:rPr>
        <w:t>。</w:t>
      </w:r>
    </w:p>
    <w:p w14:paraId="42526BA0">
      <w:pPr>
        <w:autoSpaceDE w:val="0"/>
        <w:autoSpaceDN w:val="0"/>
        <w:adjustRightInd w:val="0"/>
        <w:snapToGrid w:val="0"/>
        <w:spacing w:line="360" w:lineRule="auto"/>
        <w:ind w:firstLine="420"/>
        <w:rPr>
          <w:rFonts w:ascii="宋体" w:hAnsi="宋体"/>
        </w:rPr>
      </w:pPr>
      <w:r>
        <w:rPr>
          <w:rFonts w:ascii="宋体" w:hAnsi="宋体"/>
        </w:rPr>
        <w:t>有下列情形之一的，属于</w:t>
      </w:r>
      <w:r>
        <w:rPr>
          <w:rFonts w:hint="eastAsia" w:ascii="宋体" w:hAnsi="宋体"/>
        </w:rPr>
        <w:t>比选</w:t>
      </w:r>
      <w:r>
        <w:rPr>
          <w:rFonts w:ascii="宋体" w:hAnsi="宋体"/>
        </w:rPr>
        <w:t>人与</w:t>
      </w:r>
      <w:r>
        <w:rPr>
          <w:rFonts w:hint="eastAsia" w:ascii="宋体" w:hAnsi="宋体"/>
        </w:rPr>
        <w:t>竞选</w:t>
      </w:r>
      <w:r>
        <w:rPr>
          <w:rFonts w:ascii="宋体" w:hAnsi="宋体"/>
        </w:rPr>
        <w:t>人串通</w:t>
      </w:r>
      <w:r>
        <w:rPr>
          <w:rFonts w:hint="eastAsia" w:ascii="宋体" w:hAnsi="宋体"/>
        </w:rPr>
        <w:t>竞选</w:t>
      </w:r>
      <w:r>
        <w:rPr>
          <w:rFonts w:ascii="宋体" w:hAnsi="宋体"/>
        </w:rPr>
        <w:t>：</w:t>
      </w:r>
    </w:p>
    <w:p w14:paraId="3F0658F9">
      <w:pPr>
        <w:autoSpaceDE w:val="0"/>
        <w:autoSpaceDN w:val="0"/>
        <w:adjustRightInd w:val="0"/>
        <w:snapToGrid w:val="0"/>
        <w:spacing w:line="360" w:lineRule="auto"/>
        <w:ind w:firstLine="420"/>
        <w:rPr>
          <w:rFonts w:ascii="宋体" w:hAnsi="宋体"/>
        </w:rPr>
      </w:pPr>
      <w:r>
        <w:rPr>
          <w:rFonts w:ascii="宋体" w:hAnsi="宋体"/>
        </w:rPr>
        <w:t>（1）</w:t>
      </w:r>
      <w:r>
        <w:rPr>
          <w:rFonts w:hint="eastAsia" w:ascii="宋体" w:hAnsi="宋体"/>
        </w:rPr>
        <w:t>比选</w:t>
      </w:r>
      <w:r>
        <w:rPr>
          <w:rFonts w:ascii="宋体" w:hAnsi="宋体"/>
        </w:rPr>
        <w:t>人在开标前开启</w:t>
      </w:r>
      <w:r>
        <w:rPr>
          <w:rFonts w:hint="eastAsia" w:ascii="宋体" w:hAnsi="宋体"/>
        </w:rPr>
        <w:t>竞选</w:t>
      </w:r>
      <w:r>
        <w:rPr>
          <w:rFonts w:ascii="宋体" w:hAnsi="宋体"/>
        </w:rPr>
        <w:t>文件并将有关信息泄露给其他</w:t>
      </w:r>
      <w:r>
        <w:rPr>
          <w:rFonts w:hint="eastAsia" w:ascii="宋体" w:hAnsi="宋体"/>
        </w:rPr>
        <w:t>竞选</w:t>
      </w:r>
      <w:r>
        <w:rPr>
          <w:rFonts w:ascii="宋体" w:hAnsi="宋体"/>
        </w:rPr>
        <w:t>人</w:t>
      </w:r>
      <w:r>
        <w:rPr>
          <w:rFonts w:hint="eastAsia" w:ascii="宋体" w:hAnsi="宋体"/>
        </w:rPr>
        <w:t>；</w:t>
      </w:r>
    </w:p>
    <w:p w14:paraId="4D80E9A3">
      <w:pPr>
        <w:autoSpaceDE w:val="0"/>
        <w:autoSpaceDN w:val="0"/>
        <w:adjustRightInd w:val="0"/>
        <w:snapToGrid w:val="0"/>
        <w:spacing w:line="360" w:lineRule="auto"/>
        <w:ind w:firstLine="420"/>
        <w:rPr>
          <w:rFonts w:ascii="宋体" w:hAnsi="宋体"/>
        </w:rPr>
      </w:pPr>
      <w:r>
        <w:rPr>
          <w:rFonts w:ascii="宋体" w:hAnsi="宋体"/>
        </w:rPr>
        <w:t>（2）</w:t>
      </w:r>
      <w:r>
        <w:rPr>
          <w:rFonts w:hint="eastAsia" w:ascii="宋体" w:hAnsi="宋体"/>
        </w:rPr>
        <w:t>比选</w:t>
      </w:r>
      <w:r>
        <w:rPr>
          <w:rFonts w:ascii="宋体" w:hAnsi="宋体"/>
        </w:rPr>
        <w:t>人直接或者间接向</w:t>
      </w:r>
      <w:r>
        <w:rPr>
          <w:rFonts w:hint="eastAsia" w:ascii="宋体" w:hAnsi="宋体"/>
        </w:rPr>
        <w:t>竞选</w:t>
      </w:r>
      <w:r>
        <w:rPr>
          <w:rFonts w:ascii="宋体" w:hAnsi="宋体"/>
        </w:rPr>
        <w:t>人泄露标底、评标委员会成员等信息；</w:t>
      </w:r>
    </w:p>
    <w:p w14:paraId="6691DA39">
      <w:pPr>
        <w:autoSpaceDE w:val="0"/>
        <w:autoSpaceDN w:val="0"/>
        <w:adjustRightInd w:val="0"/>
        <w:snapToGrid w:val="0"/>
        <w:spacing w:line="360" w:lineRule="auto"/>
        <w:ind w:firstLine="420"/>
        <w:rPr>
          <w:rFonts w:ascii="宋体" w:hAnsi="宋体"/>
        </w:rPr>
      </w:pPr>
      <w:r>
        <w:rPr>
          <w:rFonts w:ascii="宋体" w:hAnsi="宋体"/>
        </w:rPr>
        <w:t>（3）</w:t>
      </w:r>
      <w:r>
        <w:rPr>
          <w:rFonts w:hint="eastAsia" w:ascii="宋体" w:hAnsi="宋体"/>
        </w:rPr>
        <w:t>比选</w:t>
      </w:r>
      <w:r>
        <w:rPr>
          <w:rFonts w:ascii="宋体" w:hAnsi="宋体"/>
        </w:rPr>
        <w:t>人明示或者暗示</w:t>
      </w:r>
      <w:r>
        <w:rPr>
          <w:rFonts w:hint="eastAsia" w:ascii="宋体" w:hAnsi="宋体"/>
        </w:rPr>
        <w:t>竞选</w:t>
      </w:r>
      <w:r>
        <w:rPr>
          <w:rFonts w:ascii="宋体" w:hAnsi="宋体"/>
        </w:rPr>
        <w:t>人压低或者抬高</w:t>
      </w:r>
      <w:r>
        <w:rPr>
          <w:rFonts w:hint="eastAsia" w:ascii="宋体" w:hAnsi="宋体"/>
        </w:rPr>
        <w:t>竞选</w:t>
      </w:r>
      <w:r>
        <w:rPr>
          <w:rFonts w:ascii="宋体" w:hAnsi="宋体"/>
        </w:rPr>
        <w:t>报价；</w:t>
      </w:r>
    </w:p>
    <w:p w14:paraId="31AA41A2">
      <w:pPr>
        <w:autoSpaceDE w:val="0"/>
        <w:autoSpaceDN w:val="0"/>
        <w:adjustRightInd w:val="0"/>
        <w:snapToGrid w:val="0"/>
        <w:spacing w:line="360" w:lineRule="auto"/>
        <w:ind w:firstLine="420"/>
        <w:rPr>
          <w:rFonts w:ascii="宋体" w:hAnsi="宋体"/>
        </w:rPr>
      </w:pPr>
      <w:r>
        <w:rPr>
          <w:rFonts w:ascii="宋体" w:hAnsi="宋体"/>
        </w:rPr>
        <w:t>（4）</w:t>
      </w:r>
      <w:r>
        <w:rPr>
          <w:rFonts w:hint="eastAsia" w:ascii="宋体" w:hAnsi="宋体"/>
        </w:rPr>
        <w:t>比选</w:t>
      </w:r>
      <w:r>
        <w:rPr>
          <w:rFonts w:ascii="宋体" w:hAnsi="宋体"/>
        </w:rPr>
        <w:t>人授意</w:t>
      </w:r>
      <w:r>
        <w:rPr>
          <w:rFonts w:hint="eastAsia" w:ascii="宋体" w:hAnsi="宋体"/>
        </w:rPr>
        <w:t>竞选</w:t>
      </w:r>
      <w:r>
        <w:rPr>
          <w:rFonts w:ascii="宋体" w:hAnsi="宋体"/>
        </w:rPr>
        <w:t>人撤换、修改</w:t>
      </w:r>
      <w:r>
        <w:rPr>
          <w:rFonts w:hint="eastAsia" w:ascii="宋体" w:hAnsi="宋体"/>
        </w:rPr>
        <w:t>竞选</w:t>
      </w:r>
      <w:r>
        <w:rPr>
          <w:rFonts w:ascii="宋体" w:hAnsi="宋体"/>
        </w:rPr>
        <w:t>文件；</w:t>
      </w:r>
    </w:p>
    <w:p w14:paraId="2FACEE89">
      <w:pPr>
        <w:autoSpaceDE w:val="0"/>
        <w:autoSpaceDN w:val="0"/>
        <w:adjustRightInd w:val="0"/>
        <w:snapToGrid w:val="0"/>
        <w:spacing w:line="360" w:lineRule="auto"/>
        <w:ind w:firstLine="420"/>
        <w:rPr>
          <w:rFonts w:ascii="宋体" w:hAnsi="宋体"/>
        </w:rPr>
      </w:pPr>
      <w:r>
        <w:rPr>
          <w:rFonts w:ascii="宋体" w:hAnsi="宋体"/>
        </w:rPr>
        <w:t>（5）</w:t>
      </w:r>
      <w:r>
        <w:rPr>
          <w:rFonts w:hint="eastAsia" w:ascii="宋体" w:hAnsi="宋体"/>
        </w:rPr>
        <w:t>比选</w:t>
      </w:r>
      <w:r>
        <w:rPr>
          <w:rFonts w:ascii="宋体" w:hAnsi="宋体"/>
        </w:rPr>
        <w:t>人明示或者暗示</w:t>
      </w:r>
      <w:r>
        <w:rPr>
          <w:rFonts w:hint="eastAsia" w:ascii="宋体" w:hAnsi="宋体"/>
        </w:rPr>
        <w:t>竞选</w:t>
      </w:r>
      <w:r>
        <w:rPr>
          <w:rFonts w:ascii="宋体" w:hAnsi="宋体"/>
        </w:rPr>
        <w:t>人为特定</w:t>
      </w:r>
      <w:r>
        <w:rPr>
          <w:rFonts w:hint="eastAsia" w:ascii="宋体" w:hAnsi="宋体"/>
        </w:rPr>
        <w:t>竞选</w:t>
      </w:r>
      <w:r>
        <w:rPr>
          <w:rFonts w:ascii="宋体" w:hAnsi="宋体"/>
        </w:rPr>
        <w:t>人中标提供方便；</w:t>
      </w:r>
    </w:p>
    <w:p w14:paraId="054C25BD">
      <w:pPr>
        <w:autoSpaceDE w:val="0"/>
        <w:autoSpaceDN w:val="0"/>
        <w:adjustRightInd w:val="0"/>
        <w:snapToGrid w:val="0"/>
        <w:spacing w:line="360" w:lineRule="auto"/>
        <w:ind w:firstLine="420"/>
        <w:rPr>
          <w:rFonts w:ascii="宋体" w:hAnsi="宋体"/>
          <w:snapToGrid w:val="0"/>
          <w:kern w:val="0"/>
          <w:szCs w:val="21"/>
        </w:rPr>
      </w:pPr>
      <w:r>
        <w:rPr>
          <w:rFonts w:ascii="宋体" w:hAnsi="宋体"/>
        </w:rPr>
        <w:t>（6）</w:t>
      </w:r>
      <w:r>
        <w:rPr>
          <w:rFonts w:hint="eastAsia" w:ascii="宋体" w:hAnsi="宋体"/>
        </w:rPr>
        <w:t>比选</w:t>
      </w:r>
      <w:r>
        <w:rPr>
          <w:rFonts w:ascii="宋体" w:hAnsi="宋体"/>
        </w:rPr>
        <w:t>人与</w:t>
      </w:r>
      <w:r>
        <w:rPr>
          <w:rFonts w:hint="eastAsia" w:ascii="宋体" w:hAnsi="宋体"/>
        </w:rPr>
        <w:t>竞选</w:t>
      </w:r>
      <w:r>
        <w:rPr>
          <w:rFonts w:ascii="宋体" w:hAnsi="宋体"/>
        </w:rPr>
        <w:t>人为谋求特定</w:t>
      </w:r>
      <w:r>
        <w:rPr>
          <w:rFonts w:hint="eastAsia" w:ascii="宋体" w:hAnsi="宋体"/>
        </w:rPr>
        <w:t>竞选</w:t>
      </w:r>
      <w:r>
        <w:rPr>
          <w:rFonts w:ascii="宋体" w:hAnsi="宋体"/>
        </w:rPr>
        <w:t>人中标而采取的其他串通行为。</w:t>
      </w:r>
    </w:p>
    <w:p w14:paraId="655A7279">
      <w:pPr>
        <w:pStyle w:val="5"/>
        <w:snapToGrid w:val="0"/>
        <w:spacing w:before="0" w:after="0" w:line="360" w:lineRule="auto"/>
        <w:rPr>
          <w:rFonts w:ascii="宋体" w:hAnsi="宋体"/>
          <w:b w:val="0"/>
          <w:snapToGrid w:val="0"/>
          <w:sz w:val="24"/>
          <w:szCs w:val="24"/>
        </w:rPr>
      </w:pPr>
      <w:bookmarkStart w:id="476" w:name="_Toc277082600"/>
      <w:bookmarkStart w:id="477" w:name="_Toc509218758"/>
      <w:bookmarkStart w:id="478" w:name="_Toc200513174"/>
      <w:bookmarkStart w:id="479" w:name="_Toc287620733"/>
      <w:bookmarkStart w:id="480" w:name="_Toc430530483"/>
      <w:bookmarkStart w:id="481" w:name="_Toc224103365"/>
      <w:bookmarkStart w:id="482" w:name="_Toc16537"/>
      <w:bookmarkStart w:id="483" w:name="_Toc30255"/>
      <w:bookmarkStart w:id="484" w:name="_Toc287607794"/>
      <w:r>
        <w:rPr>
          <w:rFonts w:ascii="宋体" w:hAnsi="宋体"/>
          <w:b w:val="0"/>
          <w:snapToGrid w:val="0"/>
          <w:sz w:val="24"/>
          <w:szCs w:val="24"/>
        </w:rPr>
        <w:t>9.2  对</w:t>
      </w:r>
      <w:r>
        <w:rPr>
          <w:rFonts w:hint="eastAsia" w:ascii="宋体" w:hAnsi="宋体"/>
          <w:b w:val="0"/>
          <w:snapToGrid w:val="0"/>
          <w:sz w:val="24"/>
          <w:szCs w:val="24"/>
        </w:rPr>
        <w:t>竞选</w:t>
      </w:r>
      <w:r>
        <w:rPr>
          <w:rFonts w:ascii="宋体" w:hAnsi="宋体"/>
          <w:b w:val="0"/>
          <w:snapToGrid w:val="0"/>
          <w:sz w:val="24"/>
          <w:szCs w:val="24"/>
        </w:rPr>
        <w:t>人的纪律要求</w:t>
      </w:r>
      <w:bookmarkEnd w:id="476"/>
      <w:bookmarkEnd w:id="477"/>
      <w:bookmarkEnd w:id="478"/>
      <w:bookmarkEnd w:id="479"/>
      <w:bookmarkEnd w:id="480"/>
      <w:bookmarkEnd w:id="481"/>
      <w:bookmarkEnd w:id="482"/>
      <w:bookmarkEnd w:id="483"/>
      <w:bookmarkEnd w:id="484"/>
    </w:p>
    <w:p w14:paraId="3C8A2B37">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竞选</w:t>
      </w:r>
      <w:r>
        <w:rPr>
          <w:rFonts w:ascii="宋体" w:hAnsi="宋体"/>
          <w:snapToGrid w:val="0"/>
          <w:kern w:val="0"/>
          <w:szCs w:val="21"/>
        </w:rPr>
        <w:t>人不得相互串通</w:t>
      </w:r>
      <w:r>
        <w:rPr>
          <w:rFonts w:hint="eastAsia" w:ascii="宋体" w:hAnsi="宋体"/>
          <w:snapToGrid w:val="0"/>
          <w:kern w:val="0"/>
          <w:szCs w:val="21"/>
        </w:rPr>
        <w:t>竞选</w:t>
      </w:r>
      <w:r>
        <w:rPr>
          <w:rFonts w:ascii="宋体" w:hAnsi="宋体"/>
          <w:snapToGrid w:val="0"/>
          <w:kern w:val="0"/>
          <w:szCs w:val="21"/>
        </w:rPr>
        <w:t>或者与</w:t>
      </w:r>
      <w:r>
        <w:rPr>
          <w:rFonts w:hint="eastAsia" w:ascii="宋体" w:hAnsi="宋体"/>
          <w:snapToGrid w:val="0"/>
          <w:kern w:val="0"/>
          <w:szCs w:val="21"/>
        </w:rPr>
        <w:t>比选</w:t>
      </w:r>
      <w:r>
        <w:rPr>
          <w:rFonts w:ascii="宋体" w:hAnsi="宋体"/>
          <w:snapToGrid w:val="0"/>
          <w:kern w:val="0"/>
          <w:szCs w:val="21"/>
        </w:rPr>
        <w:t>人串通</w:t>
      </w:r>
      <w:r>
        <w:rPr>
          <w:rFonts w:hint="eastAsia" w:ascii="宋体" w:hAnsi="宋体"/>
          <w:snapToGrid w:val="0"/>
          <w:kern w:val="0"/>
          <w:szCs w:val="21"/>
        </w:rPr>
        <w:t>竞选</w:t>
      </w:r>
      <w:r>
        <w:rPr>
          <w:rFonts w:ascii="宋体" w:hAnsi="宋体"/>
          <w:snapToGrid w:val="0"/>
          <w:kern w:val="0"/>
          <w:szCs w:val="21"/>
        </w:rPr>
        <w:t>，不得向</w:t>
      </w:r>
      <w:r>
        <w:rPr>
          <w:rFonts w:hint="eastAsia" w:ascii="宋体" w:hAnsi="宋体"/>
          <w:snapToGrid w:val="0"/>
          <w:kern w:val="0"/>
          <w:szCs w:val="21"/>
        </w:rPr>
        <w:t>比选</w:t>
      </w:r>
      <w:r>
        <w:rPr>
          <w:rFonts w:ascii="宋体" w:hAnsi="宋体"/>
          <w:snapToGrid w:val="0"/>
          <w:kern w:val="0"/>
          <w:szCs w:val="21"/>
        </w:rPr>
        <w:t>人或者评标委员会成员行贿谋取中标，不得以他人名义</w:t>
      </w:r>
      <w:r>
        <w:rPr>
          <w:rFonts w:hint="eastAsia" w:ascii="宋体" w:hAnsi="宋体"/>
          <w:snapToGrid w:val="0"/>
          <w:kern w:val="0"/>
          <w:szCs w:val="21"/>
        </w:rPr>
        <w:t>竞选</w:t>
      </w:r>
      <w:r>
        <w:rPr>
          <w:rFonts w:ascii="宋体" w:hAnsi="宋体"/>
          <w:snapToGrid w:val="0"/>
          <w:kern w:val="0"/>
          <w:szCs w:val="21"/>
        </w:rPr>
        <w:t>或者以其他方式弄虚作假骗取中标；</w:t>
      </w:r>
      <w:r>
        <w:rPr>
          <w:rFonts w:hint="eastAsia" w:ascii="宋体" w:hAnsi="宋体"/>
          <w:snapToGrid w:val="0"/>
          <w:kern w:val="0"/>
          <w:szCs w:val="21"/>
        </w:rPr>
        <w:t>竞选</w:t>
      </w:r>
      <w:r>
        <w:rPr>
          <w:rFonts w:ascii="宋体" w:hAnsi="宋体"/>
          <w:snapToGrid w:val="0"/>
          <w:kern w:val="0"/>
          <w:szCs w:val="21"/>
        </w:rPr>
        <w:t>人不得以任何方式干扰、影响评标工作。</w:t>
      </w:r>
    </w:p>
    <w:p w14:paraId="6190D110">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9.2.1  </w:t>
      </w:r>
      <w:r>
        <w:rPr>
          <w:rFonts w:ascii="宋体" w:hAnsi="宋体"/>
        </w:rPr>
        <w:t>有下列情形之一的，属于</w:t>
      </w:r>
      <w:r>
        <w:rPr>
          <w:rFonts w:hint="eastAsia" w:ascii="宋体" w:hAnsi="宋体"/>
        </w:rPr>
        <w:t>竞选</w:t>
      </w:r>
      <w:r>
        <w:rPr>
          <w:rFonts w:ascii="宋体" w:hAnsi="宋体"/>
        </w:rPr>
        <w:t>人相互串通</w:t>
      </w:r>
      <w:r>
        <w:rPr>
          <w:rFonts w:hint="eastAsia" w:ascii="宋体" w:hAnsi="宋体"/>
        </w:rPr>
        <w:t>竞选</w:t>
      </w:r>
      <w:r>
        <w:rPr>
          <w:rFonts w:ascii="宋体" w:hAnsi="宋体"/>
        </w:rPr>
        <w:t>：</w:t>
      </w:r>
    </w:p>
    <w:p w14:paraId="23A94717">
      <w:pPr>
        <w:autoSpaceDE w:val="0"/>
        <w:autoSpaceDN w:val="0"/>
        <w:adjustRightInd w:val="0"/>
        <w:snapToGrid w:val="0"/>
        <w:spacing w:line="360" w:lineRule="auto"/>
        <w:ind w:firstLine="420" w:firstLineChars="200"/>
        <w:rPr>
          <w:rFonts w:ascii="宋体" w:hAnsi="宋体"/>
        </w:rPr>
      </w:pPr>
      <w:r>
        <w:rPr>
          <w:rFonts w:ascii="宋体" w:hAnsi="宋体"/>
        </w:rPr>
        <w:t>（1）</w:t>
      </w:r>
      <w:r>
        <w:rPr>
          <w:rFonts w:hint="eastAsia" w:ascii="宋体" w:hAnsi="宋体"/>
        </w:rPr>
        <w:t>竞选人之间协商竞选报价等竞选文件的实质性内容</w:t>
      </w:r>
      <w:r>
        <w:rPr>
          <w:rFonts w:ascii="宋体" w:hAnsi="宋体"/>
        </w:rPr>
        <w:t>；</w:t>
      </w:r>
    </w:p>
    <w:p w14:paraId="2A998FBF">
      <w:pPr>
        <w:autoSpaceDE w:val="0"/>
        <w:autoSpaceDN w:val="0"/>
        <w:adjustRightInd w:val="0"/>
        <w:snapToGrid w:val="0"/>
        <w:spacing w:line="360" w:lineRule="auto"/>
        <w:ind w:firstLine="420" w:firstLineChars="200"/>
        <w:rPr>
          <w:rFonts w:ascii="宋体" w:hAnsi="宋体"/>
        </w:rPr>
      </w:pPr>
      <w:r>
        <w:rPr>
          <w:rFonts w:ascii="宋体" w:hAnsi="宋体"/>
        </w:rPr>
        <w:t>（2）</w:t>
      </w:r>
      <w:r>
        <w:rPr>
          <w:rFonts w:hint="eastAsia" w:ascii="宋体" w:hAnsi="宋体"/>
        </w:rPr>
        <w:t>竞选</w:t>
      </w:r>
      <w:r>
        <w:rPr>
          <w:rFonts w:ascii="宋体" w:hAnsi="宋体"/>
        </w:rPr>
        <w:t>人之间约定中标人；</w:t>
      </w:r>
    </w:p>
    <w:p w14:paraId="468D5B2C">
      <w:pPr>
        <w:autoSpaceDE w:val="0"/>
        <w:autoSpaceDN w:val="0"/>
        <w:adjustRightInd w:val="0"/>
        <w:snapToGrid w:val="0"/>
        <w:spacing w:line="360" w:lineRule="auto"/>
        <w:ind w:firstLine="420" w:firstLineChars="200"/>
        <w:rPr>
          <w:rFonts w:ascii="宋体" w:hAnsi="宋体"/>
        </w:rPr>
      </w:pPr>
      <w:r>
        <w:rPr>
          <w:rFonts w:ascii="宋体" w:hAnsi="宋体"/>
        </w:rPr>
        <w:t>（3）</w:t>
      </w:r>
      <w:r>
        <w:rPr>
          <w:rFonts w:hint="eastAsia" w:ascii="宋体" w:hAnsi="宋体"/>
        </w:rPr>
        <w:t>竞选</w:t>
      </w:r>
      <w:r>
        <w:rPr>
          <w:rFonts w:ascii="宋体" w:hAnsi="宋体"/>
        </w:rPr>
        <w:t>人之间约定部分</w:t>
      </w:r>
      <w:r>
        <w:rPr>
          <w:rFonts w:hint="eastAsia" w:ascii="宋体" w:hAnsi="宋体"/>
        </w:rPr>
        <w:t>竞选</w:t>
      </w:r>
      <w:r>
        <w:rPr>
          <w:rFonts w:ascii="宋体" w:hAnsi="宋体"/>
        </w:rPr>
        <w:t>人放弃</w:t>
      </w:r>
      <w:r>
        <w:rPr>
          <w:rFonts w:hint="eastAsia" w:ascii="宋体" w:hAnsi="宋体"/>
        </w:rPr>
        <w:t>竞选</w:t>
      </w:r>
      <w:r>
        <w:rPr>
          <w:rFonts w:ascii="宋体" w:hAnsi="宋体"/>
        </w:rPr>
        <w:t>或者中标；</w:t>
      </w:r>
    </w:p>
    <w:p w14:paraId="38540100">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w:t>
      </w:r>
      <w:r>
        <w:rPr>
          <w:rFonts w:hint="eastAsia" w:ascii="宋体" w:hAnsi="宋体"/>
        </w:rPr>
        <w:t>竞选</w:t>
      </w:r>
      <w:r>
        <w:rPr>
          <w:rFonts w:ascii="宋体" w:hAnsi="宋体"/>
        </w:rPr>
        <w:t>人按照该组织要求协同</w:t>
      </w:r>
      <w:r>
        <w:rPr>
          <w:rFonts w:hint="eastAsia" w:ascii="宋体" w:hAnsi="宋体"/>
        </w:rPr>
        <w:t>竞选</w:t>
      </w:r>
      <w:r>
        <w:rPr>
          <w:rFonts w:ascii="宋体" w:hAnsi="宋体"/>
        </w:rPr>
        <w:t>；</w:t>
      </w:r>
    </w:p>
    <w:p w14:paraId="20658AC1">
      <w:pPr>
        <w:autoSpaceDE w:val="0"/>
        <w:autoSpaceDN w:val="0"/>
        <w:adjustRightInd w:val="0"/>
        <w:snapToGrid w:val="0"/>
        <w:spacing w:line="360" w:lineRule="auto"/>
        <w:ind w:firstLine="420" w:firstLineChars="200"/>
        <w:rPr>
          <w:rFonts w:ascii="宋体" w:hAnsi="宋体"/>
        </w:rPr>
      </w:pPr>
      <w:r>
        <w:rPr>
          <w:rFonts w:ascii="宋体" w:hAnsi="宋体"/>
        </w:rPr>
        <w:t>（5）</w:t>
      </w:r>
      <w:r>
        <w:rPr>
          <w:rFonts w:hint="eastAsia" w:ascii="宋体" w:hAnsi="宋体"/>
        </w:rPr>
        <w:t>竞选</w:t>
      </w:r>
      <w:r>
        <w:rPr>
          <w:rFonts w:ascii="宋体" w:hAnsi="宋体"/>
        </w:rPr>
        <w:t>人之间为谋取中标或者排斥特定</w:t>
      </w:r>
      <w:r>
        <w:rPr>
          <w:rFonts w:hint="eastAsia" w:ascii="宋体" w:hAnsi="宋体"/>
        </w:rPr>
        <w:t>竞选</w:t>
      </w:r>
      <w:r>
        <w:rPr>
          <w:rFonts w:ascii="宋体" w:hAnsi="宋体"/>
        </w:rPr>
        <w:t>人而采取的其他联合行动。</w:t>
      </w:r>
    </w:p>
    <w:p w14:paraId="6B1F6000">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有下列情形之一的，视为</w:t>
      </w:r>
      <w:r>
        <w:rPr>
          <w:rFonts w:hint="eastAsia" w:ascii="宋体" w:hAnsi="宋体"/>
        </w:rPr>
        <w:t>竞选</w:t>
      </w:r>
      <w:r>
        <w:rPr>
          <w:rFonts w:ascii="宋体" w:hAnsi="宋体"/>
        </w:rPr>
        <w:t>人相互串通</w:t>
      </w:r>
      <w:r>
        <w:rPr>
          <w:rFonts w:hint="eastAsia" w:ascii="宋体" w:hAnsi="宋体"/>
        </w:rPr>
        <w:t>竞选</w:t>
      </w:r>
      <w:r>
        <w:rPr>
          <w:rFonts w:ascii="宋体" w:hAnsi="宋体"/>
        </w:rPr>
        <w:t>：</w:t>
      </w:r>
    </w:p>
    <w:p w14:paraId="5C906D55">
      <w:pPr>
        <w:autoSpaceDE w:val="0"/>
        <w:autoSpaceDN w:val="0"/>
        <w:adjustRightInd w:val="0"/>
        <w:snapToGrid w:val="0"/>
        <w:spacing w:line="360" w:lineRule="auto"/>
        <w:ind w:firstLine="420" w:firstLineChars="200"/>
        <w:rPr>
          <w:rFonts w:ascii="宋体" w:hAnsi="宋体"/>
        </w:rPr>
      </w:pPr>
      <w:r>
        <w:rPr>
          <w:rFonts w:hint="eastAsia" w:ascii="宋体" w:hAnsi="宋体"/>
        </w:rPr>
        <w:t>（1）不同竞选人的竞选文件由同一台电子设备编制、打包、加密或者上传；</w:t>
      </w:r>
    </w:p>
    <w:p w14:paraId="5A2A1F55">
      <w:pPr>
        <w:autoSpaceDE w:val="0"/>
        <w:autoSpaceDN w:val="0"/>
        <w:adjustRightInd w:val="0"/>
        <w:snapToGrid w:val="0"/>
        <w:spacing w:line="360" w:lineRule="auto"/>
        <w:ind w:firstLine="420" w:firstLineChars="200"/>
        <w:rPr>
          <w:rFonts w:ascii="宋体" w:hAnsi="宋体"/>
        </w:rPr>
      </w:pPr>
      <w:r>
        <w:rPr>
          <w:rFonts w:hint="eastAsia" w:ascii="宋体" w:hAnsi="宋体"/>
        </w:rPr>
        <w:t>（2）不同竞选人的竞选文件由同一竞选人的电子设备打印、复印；</w:t>
      </w:r>
    </w:p>
    <w:p w14:paraId="28430AE6">
      <w:pPr>
        <w:autoSpaceDE w:val="0"/>
        <w:autoSpaceDN w:val="0"/>
        <w:adjustRightInd w:val="0"/>
        <w:snapToGrid w:val="0"/>
        <w:spacing w:line="360" w:lineRule="auto"/>
        <w:ind w:firstLine="420" w:firstLineChars="200"/>
        <w:rPr>
          <w:rFonts w:ascii="宋体" w:hAnsi="宋体"/>
        </w:rPr>
      </w:pPr>
      <w:r>
        <w:rPr>
          <w:rFonts w:hint="eastAsia" w:ascii="宋体" w:hAnsi="宋体"/>
        </w:rPr>
        <w:t>（3）不同竞选人的竞选报价用同一个预算编制软件密码锁制作或者出自同一竞选人的电子文档；</w:t>
      </w:r>
    </w:p>
    <w:p w14:paraId="4D049D68">
      <w:pPr>
        <w:autoSpaceDE w:val="0"/>
        <w:autoSpaceDN w:val="0"/>
        <w:adjustRightInd w:val="0"/>
        <w:snapToGrid w:val="0"/>
        <w:spacing w:line="360" w:lineRule="auto"/>
        <w:ind w:firstLine="420" w:firstLineChars="200"/>
        <w:rPr>
          <w:rFonts w:ascii="宋体" w:hAnsi="宋体"/>
        </w:rPr>
      </w:pPr>
      <w:r>
        <w:rPr>
          <w:rFonts w:hint="eastAsia" w:ascii="宋体" w:hAnsi="宋体"/>
        </w:rPr>
        <w:t>（4）不同竞选人从同一个竞选单位或者同一个自然人的互联网协议地址下载比选文件、上传竞选文件；</w:t>
      </w:r>
    </w:p>
    <w:p w14:paraId="145555CD">
      <w:pPr>
        <w:autoSpaceDE w:val="0"/>
        <w:autoSpaceDN w:val="0"/>
        <w:adjustRightInd w:val="0"/>
        <w:snapToGrid w:val="0"/>
        <w:spacing w:line="360" w:lineRule="auto"/>
        <w:ind w:firstLine="420" w:firstLineChars="200"/>
        <w:rPr>
          <w:rFonts w:ascii="宋体" w:hAnsi="宋体"/>
        </w:rPr>
      </w:pPr>
      <w:r>
        <w:rPr>
          <w:rFonts w:hint="eastAsia" w:ascii="宋体" w:hAnsi="宋体"/>
        </w:rPr>
        <w:t>（5）不同竞选人的竞选保证金虽然经由竞选人自己的基本账户转出，但所需资金来自同一单位或者个人的账户；</w:t>
      </w:r>
    </w:p>
    <w:p w14:paraId="269DEDB5">
      <w:pPr>
        <w:autoSpaceDE w:val="0"/>
        <w:autoSpaceDN w:val="0"/>
        <w:adjustRightInd w:val="0"/>
        <w:snapToGrid w:val="0"/>
        <w:spacing w:line="360" w:lineRule="auto"/>
        <w:ind w:firstLine="420" w:firstLineChars="200"/>
        <w:rPr>
          <w:rFonts w:ascii="宋体" w:hAnsi="宋体"/>
        </w:rPr>
      </w:pPr>
      <w:r>
        <w:rPr>
          <w:rFonts w:hint="eastAsia" w:ascii="宋体" w:hAnsi="宋体"/>
        </w:rPr>
        <w:t>（6）参加竞选活动的人员为同一标段或者未划分标段的同一比选项目的其他竞选人的在职人员；</w:t>
      </w:r>
    </w:p>
    <w:p w14:paraId="183E4377">
      <w:pPr>
        <w:autoSpaceDE w:val="0"/>
        <w:autoSpaceDN w:val="0"/>
        <w:adjustRightInd w:val="0"/>
        <w:snapToGrid w:val="0"/>
        <w:spacing w:line="360" w:lineRule="auto"/>
        <w:ind w:firstLine="420" w:firstLineChars="200"/>
        <w:rPr>
          <w:rFonts w:ascii="宋体" w:hAnsi="宋体"/>
        </w:rPr>
      </w:pPr>
      <w:r>
        <w:rPr>
          <w:rFonts w:hint="eastAsia" w:ascii="宋体" w:hAnsi="宋体"/>
        </w:rPr>
        <w:t>（7）法律、法规规定的其他情形。</w:t>
      </w:r>
    </w:p>
    <w:p w14:paraId="1792297A">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w:t>
      </w:r>
      <w:r>
        <w:rPr>
          <w:rFonts w:hint="eastAsia" w:ascii="宋体" w:hAnsi="宋体"/>
        </w:rPr>
        <w:t>竞选</w:t>
      </w:r>
      <w:r>
        <w:rPr>
          <w:rFonts w:ascii="宋体" w:hAnsi="宋体"/>
        </w:rPr>
        <w:t>的，属于以他人名义</w:t>
      </w:r>
      <w:r>
        <w:rPr>
          <w:rFonts w:hint="eastAsia" w:ascii="宋体" w:hAnsi="宋体"/>
        </w:rPr>
        <w:t>竞选</w:t>
      </w:r>
      <w:r>
        <w:rPr>
          <w:rFonts w:ascii="宋体" w:hAnsi="宋体"/>
        </w:rPr>
        <w:t>。</w:t>
      </w:r>
    </w:p>
    <w:p w14:paraId="21EE7112">
      <w:pPr>
        <w:autoSpaceDE w:val="0"/>
        <w:autoSpaceDN w:val="0"/>
        <w:adjustRightInd w:val="0"/>
        <w:snapToGrid w:val="0"/>
        <w:spacing w:line="360" w:lineRule="auto"/>
        <w:ind w:firstLine="420" w:firstLineChars="200"/>
        <w:rPr>
          <w:rFonts w:ascii="宋体" w:hAnsi="宋体"/>
        </w:rPr>
      </w:pPr>
      <w:r>
        <w:rPr>
          <w:rFonts w:hint="eastAsia" w:ascii="宋体" w:hAnsi="宋体"/>
        </w:rPr>
        <w:t>9.2.4  竞选</w:t>
      </w:r>
      <w:r>
        <w:rPr>
          <w:rFonts w:ascii="宋体" w:hAnsi="宋体"/>
        </w:rPr>
        <w:t>人有下列情形之一的，属于以其他方式弄虚作假的行为：</w:t>
      </w:r>
    </w:p>
    <w:p w14:paraId="1BB028CB">
      <w:pPr>
        <w:autoSpaceDE w:val="0"/>
        <w:autoSpaceDN w:val="0"/>
        <w:adjustRightInd w:val="0"/>
        <w:snapToGrid w:val="0"/>
        <w:spacing w:line="360" w:lineRule="auto"/>
        <w:ind w:firstLine="420" w:firstLineChars="200"/>
        <w:rPr>
          <w:rFonts w:ascii="宋体" w:hAnsi="宋体"/>
        </w:rPr>
      </w:pPr>
      <w:r>
        <w:rPr>
          <w:rFonts w:hint="eastAsia" w:ascii="宋体" w:hAnsi="宋体"/>
        </w:rPr>
        <w:t>（1）</w:t>
      </w:r>
      <w:r>
        <w:rPr>
          <w:rFonts w:ascii="宋体" w:hAnsi="宋体"/>
        </w:rPr>
        <w:t>使用伪造、变造的许可证件；</w:t>
      </w:r>
    </w:p>
    <w:p w14:paraId="6BC8F55E">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14:paraId="3759D3F6">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14:paraId="27A2A5AE">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14:paraId="32D298D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14:paraId="27F7D772">
      <w:pPr>
        <w:pStyle w:val="5"/>
        <w:snapToGrid w:val="0"/>
        <w:spacing w:before="0" w:after="0" w:line="360" w:lineRule="auto"/>
        <w:rPr>
          <w:rFonts w:ascii="宋体" w:hAnsi="宋体"/>
          <w:b w:val="0"/>
          <w:snapToGrid w:val="0"/>
          <w:sz w:val="24"/>
          <w:szCs w:val="24"/>
        </w:rPr>
      </w:pPr>
      <w:bookmarkStart w:id="485" w:name="_Toc28175"/>
      <w:bookmarkStart w:id="486" w:name="_Toc10821"/>
      <w:bookmarkStart w:id="487" w:name="_Toc287620734"/>
      <w:bookmarkStart w:id="488" w:name="_Toc509218759"/>
      <w:bookmarkStart w:id="489" w:name="_Toc430530484"/>
      <w:bookmarkStart w:id="490" w:name="_Toc277082601"/>
      <w:bookmarkStart w:id="491" w:name="_Toc287607795"/>
      <w:bookmarkStart w:id="492" w:name="_Toc224103366"/>
      <w:bookmarkStart w:id="493" w:name="_Toc200513175"/>
      <w:r>
        <w:rPr>
          <w:rFonts w:ascii="宋体" w:hAnsi="宋体"/>
          <w:b w:val="0"/>
          <w:snapToGrid w:val="0"/>
          <w:sz w:val="24"/>
          <w:szCs w:val="24"/>
        </w:rPr>
        <w:t>9.3  对评标委员会成员的纪律要求</w:t>
      </w:r>
      <w:bookmarkEnd w:id="485"/>
      <w:bookmarkEnd w:id="486"/>
      <w:bookmarkEnd w:id="487"/>
      <w:bookmarkEnd w:id="488"/>
      <w:bookmarkEnd w:id="489"/>
      <w:bookmarkEnd w:id="490"/>
      <w:bookmarkEnd w:id="491"/>
      <w:bookmarkEnd w:id="492"/>
      <w:bookmarkEnd w:id="493"/>
    </w:p>
    <w:p w14:paraId="726D322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评标委员会成员不得收受他人的财物或者其他好处，不得向他人透漏对</w:t>
      </w:r>
      <w:r>
        <w:rPr>
          <w:rFonts w:hint="eastAsia" w:ascii="宋体" w:hAnsi="宋体"/>
          <w:snapToGrid w:val="0"/>
          <w:kern w:val="0"/>
          <w:szCs w:val="21"/>
        </w:rPr>
        <w:t>竞选</w:t>
      </w:r>
      <w:r>
        <w:rPr>
          <w:rFonts w:ascii="宋体" w:hAnsi="宋体"/>
          <w:snapToGrid w:val="0"/>
          <w:kern w:val="0"/>
          <w:szCs w:val="21"/>
        </w:rPr>
        <w:t>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rPr>
        <w:t>，不得对比选文件中《否决竞选情况一览表》以外的内容予以否决竞选，否则对评标委员会成员按《重庆市综合评标专家库和评标专家管理暂行办法》进行处理。</w:t>
      </w:r>
    </w:p>
    <w:p w14:paraId="181AC2ED">
      <w:pPr>
        <w:pStyle w:val="5"/>
        <w:snapToGrid w:val="0"/>
        <w:spacing w:before="0" w:after="0" w:line="360" w:lineRule="auto"/>
        <w:rPr>
          <w:rFonts w:ascii="宋体" w:hAnsi="宋体"/>
          <w:b w:val="0"/>
          <w:snapToGrid w:val="0"/>
          <w:sz w:val="24"/>
          <w:szCs w:val="24"/>
        </w:rPr>
      </w:pPr>
      <w:bookmarkStart w:id="494" w:name="_Toc200513176"/>
      <w:bookmarkStart w:id="495" w:name="_Toc224103367"/>
      <w:bookmarkStart w:id="496" w:name="_Toc287620735"/>
      <w:bookmarkStart w:id="497" w:name="_Toc430530485"/>
      <w:bookmarkStart w:id="498" w:name="_Toc277082602"/>
      <w:bookmarkStart w:id="499" w:name="_Toc509218760"/>
      <w:bookmarkStart w:id="500" w:name="_Toc24888"/>
      <w:bookmarkStart w:id="501" w:name="_Toc30800"/>
      <w:bookmarkStart w:id="502" w:name="_Toc287607796"/>
      <w:r>
        <w:rPr>
          <w:rFonts w:ascii="宋体" w:hAnsi="宋体"/>
          <w:b w:val="0"/>
          <w:snapToGrid w:val="0"/>
          <w:sz w:val="24"/>
          <w:szCs w:val="24"/>
        </w:rPr>
        <w:t>9.4  对与评标活动有关的工作人员的纪律要求</w:t>
      </w:r>
      <w:bookmarkEnd w:id="494"/>
      <w:bookmarkEnd w:id="495"/>
      <w:bookmarkEnd w:id="496"/>
      <w:bookmarkEnd w:id="497"/>
      <w:bookmarkEnd w:id="498"/>
      <w:bookmarkEnd w:id="499"/>
      <w:bookmarkEnd w:id="500"/>
      <w:bookmarkEnd w:id="501"/>
      <w:bookmarkEnd w:id="502"/>
    </w:p>
    <w:p w14:paraId="2CA31A0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与评标活动有关的工作人员不得收受他人的财物或者其他好处，不得向他人透漏对</w:t>
      </w:r>
      <w:r>
        <w:rPr>
          <w:rFonts w:hint="eastAsia" w:ascii="宋体" w:hAnsi="宋体"/>
          <w:snapToGrid w:val="0"/>
          <w:kern w:val="0"/>
          <w:szCs w:val="21"/>
        </w:rPr>
        <w:t>竞选</w:t>
      </w:r>
      <w:r>
        <w:rPr>
          <w:rFonts w:ascii="宋体" w:hAnsi="宋体"/>
          <w:snapToGrid w:val="0"/>
          <w:kern w:val="0"/>
          <w:szCs w:val="21"/>
        </w:rPr>
        <w:t>文件的评审和比较、中标候选人的推荐情况以及与评标有关的其他情况。在评标活动中，与评标活动有关的工作人员不得擅离职守，影响评标程序正常进行。</w:t>
      </w:r>
    </w:p>
    <w:p w14:paraId="5D9D1558">
      <w:pPr>
        <w:pStyle w:val="5"/>
        <w:snapToGrid w:val="0"/>
        <w:spacing w:before="0" w:after="0" w:line="360" w:lineRule="auto"/>
        <w:rPr>
          <w:rFonts w:ascii="宋体" w:hAnsi="宋体"/>
          <w:b w:val="0"/>
          <w:snapToGrid w:val="0"/>
          <w:sz w:val="24"/>
          <w:szCs w:val="24"/>
        </w:rPr>
      </w:pPr>
      <w:bookmarkStart w:id="503" w:name="_Toc287607797"/>
      <w:bookmarkStart w:id="504" w:name="_Toc509218761"/>
      <w:bookmarkStart w:id="505" w:name="_Toc224103368"/>
      <w:bookmarkStart w:id="506" w:name="_Toc287620736"/>
      <w:bookmarkStart w:id="507" w:name="_Toc277082603"/>
      <w:bookmarkStart w:id="508" w:name="_Toc20362"/>
      <w:bookmarkStart w:id="509" w:name="_Toc200513177"/>
      <w:bookmarkStart w:id="510" w:name="_Toc32572"/>
      <w:bookmarkStart w:id="511" w:name="_Toc430530486"/>
      <w:r>
        <w:rPr>
          <w:rFonts w:ascii="宋体" w:hAnsi="宋体"/>
          <w:b w:val="0"/>
          <w:snapToGrid w:val="0"/>
          <w:sz w:val="24"/>
          <w:szCs w:val="24"/>
        </w:rPr>
        <w:t>9.5  投诉</w:t>
      </w:r>
      <w:bookmarkEnd w:id="503"/>
      <w:bookmarkEnd w:id="504"/>
      <w:bookmarkEnd w:id="505"/>
      <w:bookmarkEnd w:id="506"/>
      <w:bookmarkEnd w:id="507"/>
      <w:bookmarkEnd w:id="508"/>
      <w:bookmarkEnd w:id="509"/>
      <w:bookmarkEnd w:id="510"/>
      <w:bookmarkEnd w:id="511"/>
    </w:p>
    <w:p w14:paraId="67FB09A3">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竞选</w:t>
      </w:r>
      <w:r>
        <w:rPr>
          <w:rFonts w:ascii="宋体" w:hAnsi="宋体"/>
          <w:snapToGrid w:val="0"/>
          <w:kern w:val="0"/>
          <w:szCs w:val="21"/>
        </w:rPr>
        <w:t>人和其他利害关系人认为本次</w:t>
      </w:r>
      <w:r>
        <w:rPr>
          <w:rFonts w:hint="eastAsia" w:ascii="宋体" w:hAnsi="宋体"/>
          <w:snapToGrid w:val="0"/>
          <w:kern w:val="0"/>
          <w:szCs w:val="21"/>
        </w:rPr>
        <w:t>比选</w:t>
      </w:r>
      <w:r>
        <w:rPr>
          <w:rFonts w:ascii="宋体" w:hAnsi="宋体"/>
          <w:snapToGrid w:val="0"/>
          <w:kern w:val="0"/>
          <w:szCs w:val="21"/>
        </w:rPr>
        <w:t>活动违反法律、法规和规章规定的，有权向有关行政监督部门投诉。</w:t>
      </w:r>
    </w:p>
    <w:p w14:paraId="77ABCB29">
      <w:pPr>
        <w:pStyle w:val="4"/>
        <w:spacing w:before="0" w:after="0" w:line="360" w:lineRule="auto"/>
        <w:rPr>
          <w:rFonts w:ascii="宋体" w:hAnsi="宋体"/>
          <w:b w:val="0"/>
          <w:snapToGrid w:val="0"/>
        </w:rPr>
      </w:pPr>
      <w:bookmarkStart w:id="512" w:name="_Toc430530487"/>
      <w:bookmarkStart w:id="513" w:name="_Toc15839"/>
      <w:bookmarkStart w:id="514" w:name="_Toc509218762"/>
      <w:bookmarkStart w:id="515" w:name="_Toc224103369"/>
      <w:bookmarkStart w:id="516" w:name="_Toc18301"/>
      <w:bookmarkStart w:id="517" w:name="_Toc287607798"/>
      <w:bookmarkStart w:id="518" w:name="_Toc287620737"/>
      <w:bookmarkStart w:id="519" w:name="_Toc277082604"/>
      <w:bookmarkStart w:id="520" w:name="_Toc200513178"/>
      <w:r>
        <w:rPr>
          <w:rFonts w:ascii="宋体" w:hAnsi="宋体"/>
          <w:b w:val="0"/>
          <w:snapToGrid w:val="0"/>
        </w:rPr>
        <w:t>10. 需要补充的其他内容</w:t>
      </w:r>
      <w:bookmarkEnd w:id="512"/>
      <w:bookmarkEnd w:id="513"/>
      <w:bookmarkEnd w:id="514"/>
      <w:bookmarkEnd w:id="515"/>
      <w:bookmarkEnd w:id="516"/>
      <w:bookmarkEnd w:id="517"/>
      <w:bookmarkEnd w:id="518"/>
      <w:bookmarkEnd w:id="519"/>
      <w:bookmarkEnd w:id="520"/>
    </w:p>
    <w:p w14:paraId="357A52FD">
      <w:pPr>
        <w:pStyle w:val="4"/>
        <w:spacing w:before="0" w:after="0" w:line="360" w:lineRule="auto"/>
        <w:ind w:firstLine="420" w:firstLineChars="200"/>
        <w:rPr>
          <w:rFonts w:ascii="宋体" w:hAnsi="宋体"/>
          <w:b w:val="0"/>
          <w:bCs w:val="0"/>
          <w:snapToGrid w:val="0"/>
          <w:kern w:val="0"/>
          <w:sz w:val="24"/>
          <w:szCs w:val="24"/>
        </w:rPr>
      </w:pPr>
      <w:r>
        <w:rPr>
          <w:rFonts w:ascii="宋体" w:hAnsi="宋体"/>
          <w:b w:val="0"/>
          <w:bCs w:val="0"/>
          <w:snapToGrid w:val="0"/>
          <w:kern w:val="0"/>
          <w:sz w:val="21"/>
          <w:szCs w:val="21"/>
        </w:rPr>
        <w:t>需要补充的其他内容：见</w:t>
      </w:r>
      <w:r>
        <w:rPr>
          <w:rFonts w:hint="eastAsia" w:ascii="宋体" w:hAnsi="宋体"/>
          <w:b w:val="0"/>
          <w:bCs w:val="0"/>
          <w:snapToGrid w:val="0"/>
          <w:kern w:val="0"/>
          <w:sz w:val="21"/>
          <w:szCs w:val="21"/>
        </w:rPr>
        <w:t>竞选</w:t>
      </w:r>
      <w:r>
        <w:rPr>
          <w:rFonts w:ascii="宋体" w:hAnsi="宋体"/>
          <w:b w:val="0"/>
          <w:bCs w:val="0"/>
          <w:snapToGrid w:val="0"/>
          <w:kern w:val="0"/>
          <w:sz w:val="21"/>
          <w:szCs w:val="21"/>
        </w:rPr>
        <w:t>人须知前附</w:t>
      </w:r>
      <w:r>
        <w:rPr>
          <w:rFonts w:hint="eastAsia" w:ascii="宋体" w:hAnsi="宋体"/>
          <w:b w:val="0"/>
          <w:bCs w:val="0"/>
          <w:snapToGrid w:val="0"/>
          <w:kern w:val="0"/>
          <w:sz w:val="21"/>
          <w:szCs w:val="21"/>
        </w:rPr>
        <w:t>表。</w:t>
      </w:r>
    </w:p>
    <w:p w14:paraId="36523E8E">
      <w:pPr>
        <w:rPr>
          <w:rFonts w:ascii="宋体" w:hAnsi="宋体"/>
          <w:snapToGrid w:val="0"/>
          <w:kern w:val="0"/>
          <w:szCs w:val="21"/>
        </w:rPr>
      </w:pPr>
      <w:r>
        <w:rPr>
          <w:rFonts w:ascii="宋体" w:hAnsi="宋体"/>
          <w:snapToGrid w:val="0"/>
          <w:kern w:val="0"/>
          <w:szCs w:val="21"/>
        </w:rPr>
        <w:br w:type="page"/>
      </w:r>
    </w:p>
    <w:bookmarkEnd w:id="77"/>
    <w:bookmarkEnd w:id="78"/>
    <w:p w14:paraId="62177ABB">
      <w:pPr>
        <w:pStyle w:val="3"/>
        <w:spacing w:line="360" w:lineRule="auto"/>
        <w:rPr>
          <w:rFonts w:ascii="宋体" w:hAnsi="宋体"/>
          <w:snapToGrid w:val="0"/>
          <w:kern w:val="0"/>
        </w:rPr>
      </w:pPr>
      <w:bookmarkStart w:id="521" w:name="_Toc6687"/>
      <w:bookmarkStart w:id="522" w:name="_Toc26786"/>
      <w:bookmarkStart w:id="523" w:name="_Toc430530509"/>
      <w:bookmarkStart w:id="524" w:name="_Toc509218785"/>
      <w:bookmarkStart w:id="525" w:name="_Toc8427"/>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bookmarkEnd w:id="521"/>
      <w:bookmarkEnd w:id="522"/>
    </w:p>
    <w:p w14:paraId="1841600B">
      <w:pPr>
        <w:keepNext/>
        <w:keepLines/>
        <w:spacing w:before="100" w:after="100" w:line="360" w:lineRule="auto"/>
        <w:jc w:val="center"/>
        <w:outlineLvl w:val="1"/>
        <w:rPr>
          <w:rFonts w:ascii="宋体" w:hAnsi="宋体"/>
          <w:b/>
          <w:sz w:val="32"/>
          <w:szCs w:val="32"/>
        </w:rPr>
      </w:pPr>
      <w:bookmarkStart w:id="526" w:name="_Toc14792"/>
      <w:bookmarkStart w:id="527" w:name="_Toc19615"/>
      <w:r>
        <w:rPr>
          <w:rFonts w:hint="eastAsia" w:ascii="宋体" w:hAnsi="宋体"/>
          <w:b/>
          <w:sz w:val="32"/>
          <w:szCs w:val="32"/>
        </w:rPr>
        <w:t>评标办法前附表</w:t>
      </w:r>
      <w:bookmarkEnd w:id="526"/>
      <w:bookmarkEnd w:id="527"/>
    </w:p>
    <w:p w14:paraId="4E03835A">
      <w:pPr>
        <w:spacing w:line="400" w:lineRule="exact"/>
        <w:ind w:firstLine="427" w:firstLineChars="196"/>
        <w:rPr>
          <w:rFonts w:ascii="宋体" w:hAnsi="宋体"/>
          <w:spacing w:val="4"/>
          <w:kern w:val="0"/>
          <w:szCs w:val="21"/>
        </w:rPr>
      </w:pPr>
      <w:bookmarkStart w:id="528" w:name="_Toc13210726"/>
      <w:r>
        <w:rPr>
          <w:rFonts w:ascii="宋体" w:hAnsi="宋体"/>
          <w:spacing w:val="4"/>
          <w:kern w:val="0"/>
          <w:szCs w:val="21"/>
        </w:rPr>
        <w:t>评标办法中的评审内容必须和</w:t>
      </w:r>
      <w:r>
        <w:rPr>
          <w:rFonts w:hint="eastAsia" w:ascii="宋体" w:hAnsi="宋体"/>
          <w:spacing w:val="4"/>
          <w:kern w:val="0"/>
          <w:szCs w:val="21"/>
        </w:rPr>
        <w:t>竞选</w:t>
      </w:r>
      <w:r>
        <w:rPr>
          <w:rFonts w:ascii="宋体" w:hAnsi="宋体"/>
          <w:spacing w:val="4"/>
          <w:kern w:val="0"/>
          <w:szCs w:val="21"/>
        </w:rPr>
        <w:t>人须知中的对应内容一致，若</w:t>
      </w:r>
      <w:r>
        <w:rPr>
          <w:rFonts w:hint="eastAsia" w:ascii="宋体" w:hAnsi="宋体"/>
          <w:spacing w:val="4"/>
          <w:kern w:val="0"/>
          <w:szCs w:val="21"/>
        </w:rPr>
        <w:t>竞选</w:t>
      </w:r>
      <w:r>
        <w:rPr>
          <w:rFonts w:ascii="宋体" w:hAnsi="宋体"/>
          <w:spacing w:val="4"/>
          <w:kern w:val="0"/>
          <w:szCs w:val="21"/>
        </w:rPr>
        <w:t>人须知中未作要求的内容，不得列入评标办法作为评定依据。</w:t>
      </w:r>
      <w:bookmarkEnd w:id="528"/>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0DAE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78B8F62D">
            <w:pPr>
              <w:spacing w:line="400" w:lineRule="exact"/>
              <w:jc w:val="center"/>
              <w:rPr>
                <w:rFonts w:ascii="宋体" w:hAnsi="宋体"/>
                <w:b/>
                <w:kern w:val="0"/>
              </w:rPr>
            </w:pPr>
            <w:r>
              <w:rPr>
                <w:rFonts w:ascii="宋体" w:hAnsi="宋体"/>
                <w:b/>
                <w:kern w:val="0"/>
              </w:rPr>
              <w:t>条款号</w:t>
            </w:r>
          </w:p>
        </w:tc>
        <w:tc>
          <w:tcPr>
            <w:tcW w:w="1560" w:type="dxa"/>
            <w:tcBorders>
              <w:left w:val="single" w:color="auto" w:sz="4" w:space="0"/>
            </w:tcBorders>
            <w:vAlign w:val="center"/>
          </w:tcPr>
          <w:p w14:paraId="20C3FE27">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14:paraId="4C8F92AD">
            <w:pPr>
              <w:spacing w:line="400" w:lineRule="exact"/>
              <w:jc w:val="center"/>
              <w:rPr>
                <w:rFonts w:ascii="宋体" w:hAnsi="宋体"/>
                <w:b/>
                <w:kern w:val="0"/>
              </w:rPr>
            </w:pPr>
            <w:r>
              <w:rPr>
                <w:rFonts w:ascii="宋体" w:hAnsi="宋体"/>
                <w:b/>
                <w:kern w:val="0"/>
              </w:rPr>
              <w:t>评审标准</w:t>
            </w:r>
          </w:p>
        </w:tc>
      </w:tr>
      <w:tr w14:paraId="6F998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32952C9D">
            <w:pPr>
              <w:spacing w:line="400" w:lineRule="exact"/>
              <w:jc w:val="center"/>
              <w:rPr>
                <w:rFonts w:ascii="宋体" w:hAnsi="宋体" w:cs="宋体"/>
                <w:szCs w:val="21"/>
              </w:rPr>
            </w:pPr>
            <w:r>
              <w:rPr>
                <w:rFonts w:hint="eastAsia" w:ascii="宋体" w:hAnsi="宋体" w:cs="宋体"/>
                <w:szCs w:val="21"/>
              </w:rPr>
              <w:t>2.1.1</w:t>
            </w:r>
          </w:p>
        </w:tc>
        <w:tc>
          <w:tcPr>
            <w:tcW w:w="1560" w:type="dxa"/>
            <w:vMerge w:val="restart"/>
            <w:tcBorders>
              <w:left w:val="single" w:color="auto" w:sz="4" w:space="0"/>
              <w:right w:val="single" w:color="auto" w:sz="4" w:space="0"/>
            </w:tcBorders>
            <w:vAlign w:val="center"/>
          </w:tcPr>
          <w:p w14:paraId="422AC9E6">
            <w:pPr>
              <w:spacing w:line="400" w:lineRule="exact"/>
              <w:jc w:val="center"/>
              <w:rPr>
                <w:rFonts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14:paraId="1D433D4E">
            <w:pPr>
              <w:snapToGrid w:val="0"/>
              <w:spacing w:line="400" w:lineRule="exact"/>
              <w:jc w:val="left"/>
              <w:rPr>
                <w:rFonts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14:paraId="4798329D">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符合第二章“竞选人须知”第1.4.1项规定。</w:t>
            </w:r>
          </w:p>
        </w:tc>
      </w:tr>
      <w:tr w14:paraId="53D13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A63C6A4">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74EA7444">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4E5307DB">
            <w:pPr>
              <w:snapToGrid w:val="0"/>
              <w:spacing w:line="400" w:lineRule="exact"/>
              <w:jc w:val="left"/>
              <w:rPr>
                <w:rFonts w:ascii="宋体" w:hAnsi="宋体" w:cs="宋体"/>
                <w:kern w:val="0"/>
              </w:rPr>
            </w:pPr>
            <w:r>
              <w:rPr>
                <w:rFonts w:hint="eastAsia" w:ascii="宋体" w:hAnsi="宋体" w:cs="宋体"/>
                <w:kern w:val="0"/>
              </w:rPr>
              <w:t>独立法人资格</w:t>
            </w:r>
          </w:p>
        </w:tc>
        <w:tc>
          <w:tcPr>
            <w:tcW w:w="4615" w:type="dxa"/>
            <w:tcBorders>
              <w:top w:val="single" w:color="auto" w:sz="4" w:space="0"/>
              <w:left w:val="single" w:color="auto" w:sz="4" w:space="0"/>
            </w:tcBorders>
            <w:vAlign w:val="center"/>
          </w:tcPr>
          <w:p w14:paraId="3DD64C7A">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符合第二章“竞选人须知”第1.4.1项规定。</w:t>
            </w:r>
          </w:p>
        </w:tc>
      </w:tr>
      <w:tr w14:paraId="2A111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CA2AABB">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2748D829">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65EE26DF">
            <w:pPr>
              <w:snapToGrid w:val="0"/>
              <w:spacing w:line="400" w:lineRule="exact"/>
              <w:jc w:val="left"/>
              <w:rPr>
                <w:rFonts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14:paraId="75348FB7">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符合第二章“竞选人须知”第1.4.1项规定。</w:t>
            </w:r>
          </w:p>
        </w:tc>
      </w:tr>
      <w:tr w14:paraId="52EE7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45A4E1C0">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7B82EAC8">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70337FDB">
            <w:pPr>
              <w:snapToGrid w:val="0"/>
              <w:spacing w:line="400" w:lineRule="exact"/>
              <w:jc w:val="left"/>
              <w:rPr>
                <w:rFonts w:ascii="宋体" w:hAnsi="宋体" w:cs="宋体"/>
                <w:kern w:val="0"/>
              </w:rPr>
            </w:pPr>
            <w:r>
              <w:rPr>
                <w:rFonts w:hint="eastAsia" w:ascii="宋体" w:hAnsi="宋体" w:cs="宋体"/>
                <w:kern w:val="0"/>
              </w:rPr>
              <w:t>财务要求</w:t>
            </w:r>
          </w:p>
        </w:tc>
        <w:tc>
          <w:tcPr>
            <w:tcW w:w="4615" w:type="dxa"/>
            <w:tcBorders>
              <w:top w:val="single" w:color="auto" w:sz="4" w:space="0"/>
              <w:left w:val="single" w:color="auto" w:sz="4" w:space="0"/>
            </w:tcBorders>
            <w:vAlign w:val="center"/>
          </w:tcPr>
          <w:p w14:paraId="4F00A2F8">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符合第二章“竞选人须知”第1.4.1项规定。</w:t>
            </w:r>
          </w:p>
        </w:tc>
      </w:tr>
      <w:tr w14:paraId="26280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71BE9E2">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7989D253">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4F2B2129">
            <w:pPr>
              <w:snapToGrid w:val="0"/>
              <w:spacing w:line="400" w:lineRule="exact"/>
              <w:jc w:val="left"/>
              <w:rPr>
                <w:rFonts w:ascii="宋体" w:hAnsi="宋体" w:cs="宋体"/>
                <w:kern w:val="0"/>
              </w:rPr>
            </w:pPr>
            <w:r>
              <w:rPr>
                <w:rFonts w:hint="eastAsia" w:ascii="宋体" w:hAnsi="宋体" w:cs="宋体"/>
                <w:kern w:val="0"/>
                <w:highlight w:val="none"/>
              </w:rPr>
              <w:t>业绩要求</w:t>
            </w:r>
          </w:p>
        </w:tc>
        <w:tc>
          <w:tcPr>
            <w:tcW w:w="4615" w:type="dxa"/>
            <w:tcBorders>
              <w:top w:val="single" w:color="auto" w:sz="4" w:space="0"/>
              <w:left w:val="single" w:color="auto" w:sz="4" w:space="0"/>
            </w:tcBorders>
            <w:vAlign w:val="center"/>
          </w:tcPr>
          <w:p w14:paraId="4BDD4780">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符合第二章“竞选人须知”第1.4.1项规定。</w:t>
            </w:r>
          </w:p>
        </w:tc>
      </w:tr>
      <w:tr w14:paraId="7523B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307B49C">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35A44141">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46996A05">
            <w:pPr>
              <w:snapToGrid w:val="0"/>
              <w:spacing w:line="400" w:lineRule="exact"/>
              <w:jc w:val="left"/>
              <w:rPr>
                <w:rFonts w:ascii="宋体" w:hAnsi="宋体" w:cs="宋体"/>
                <w:kern w:val="0"/>
              </w:rPr>
            </w:pPr>
            <w:r>
              <w:rPr>
                <w:rFonts w:hint="eastAsia" w:ascii="宋体" w:hAnsi="宋体" w:cs="宋体"/>
                <w:szCs w:val="21"/>
              </w:rPr>
              <w:t>竞选截止日竞选资格情况</w:t>
            </w:r>
          </w:p>
        </w:tc>
        <w:tc>
          <w:tcPr>
            <w:tcW w:w="4615" w:type="dxa"/>
            <w:tcBorders>
              <w:top w:val="single" w:color="auto" w:sz="4" w:space="0"/>
              <w:left w:val="single" w:color="auto" w:sz="4" w:space="0"/>
            </w:tcBorders>
            <w:vAlign w:val="center"/>
          </w:tcPr>
          <w:p w14:paraId="61C24834">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符合第二章“竞选人须知”第1.4.1项规定。</w:t>
            </w:r>
          </w:p>
        </w:tc>
      </w:tr>
      <w:tr w14:paraId="1D21B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0B8CB1D">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6A9BA7C9">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7E38D3DB">
            <w:pPr>
              <w:snapToGrid w:val="0"/>
              <w:spacing w:line="400" w:lineRule="exact"/>
              <w:jc w:val="left"/>
              <w:rPr>
                <w:rFonts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14:paraId="19366205">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符合第二章“竞选人须知”第1.4.1项规定。</w:t>
            </w:r>
          </w:p>
        </w:tc>
      </w:tr>
      <w:tr w14:paraId="11AF7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BFB31FA">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2835CE79">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176E93B7">
            <w:pPr>
              <w:snapToGrid w:val="0"/>
              <w:spacing w:line="400" w:lineRule="exact"/>
              <w:jc w:val="left"/>
              <w:rPr>
                <w:rFonts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14:paraId="07BC17DA">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符合第二章“竞选人须知”第1.4.1项规定。</w:t>
            </w:r>
          </w:p>
        </w:tc>
      </w:tr>
      <w:tr w14:paraId="460DB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737C244C">
            <w:pPr>
              <w:spacing w:line="400" w:lineRule="exact"/>
              <w:jc w:val="center"/>
              <w:rPr>
                <w:rFonts w:ascii="宋体" w:hAnsi="宋体"/>
                <w:kern w:val="0"/>
              </w:rPr>
            </w:pPr>
            <w:r>
              <w:rPr>
                <w:rFonts w:hint="eastAsia" w:ascii="宋体" w:hAnsi="宋体"/>
                <w:kern w:val="0"/>
              </w:rPr>
              <w:t>2.1.2</w:t>
            </w:r>
          </w:p>
        </w:tc>
        <w:tc>
          <w:tcPr>
            <w:tcW w:w="1560" w:type="dxa"/>
            <w:vMerge w:val="restart"/>
            <w:tcBorders>
              <w:left w:val="single" w:color="auto" w:sz="4" w:space="0"/>
            </w:tcBorders>
            <w:vAlign w:val="center"/>
          </w:tcPr>
          <w:p w14:paraId="5B45A9DE">
            <w:pPr>
              <w:spacing w:line="400" w:lineRule="exact"/>
              <w:jc w:val="center"/>
              <w:rPr>
                <w:rFonts w:ascii="宋体" w:hAnsi="宋体"/>
                <w:kern w:val="0"/>
              </w:rPr>
            </w:pPr>
            <w:r>
              <w:rPr>
                <w:rFonts w:hint="eastAsia" w:ascii="宋体" w:hAnsi="宋体"/>
                <w:kern w:val="0"/>
              </w:rPr>
              <w:t>形式评审标准</w:t>
            </w:r>
          </w:p>
        </w:tc>
        <w:tc>
          <w:tcPr>
            <w:tcW w:w="2267" w:type="dxa"/>
            <w:tcBorders>
              <w:right w:val="single" w:color="auto" w:sz="4" w:space="0"/>
            </w:tcBorders>
            <w:vAlign w:val="center"/>
          </w:tcPr>
          <w:p w14:paraId="5B50F0E8">
            <w:pPr>
              <w:spacing w:line="400" w:lineRule="exact"/>
              <w:jc w:val="left"/>
              <w:rPr>
                <w:rFonts w:ascii="宋体" w:hAnsi="宋体" w:cs="宋体"/>
                <w:kern w:val="0"/>
              </w:rPr>
            </w:pPr>
            <w:r>
              <w:rPr>
                <w:rFonts w:hint="eastAsia" w:ascii="宋体" w:hAnsi="宋体" w:cs="宋体"/>
                <w:kern w:val="0"/>
              </w:rPr>
              <w:t>竞选人名称</w:t>
            </w:r>
          </w:p>
        </w:tc>
        <w:tc>
          <w:tcPr>
            <w:tcW w:w="4615" w:type="dxa"/>
            <w:tcBorders>
              <w:left w:val="single" w:color="auto" w:sz="4" w:space="0"/>
            </w:tcBorders>
            <w:vAlign w:val="center"/>
          </w:tcPr>
          <w:p w14:paraId="5DC5FB79">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w:t>
            </w:r>
          </w:p>
        </w:tc>
      </w:tr>
      <w:tr w14:paraId="18E8A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8FFA913">
            <w:pPr>
              <w:spacing w:line="400" w:lineRule="exact"/>
              <w:jc w:val="center"/>
              <w:rPr>
                <w:rFonts w:ascii="宋体" w:hAnsi="宋体"/>
                <w:b/>
                <w:kern w:val="0"/>
              </w:rPr>
            </w:pPr>
          </w:p>
        </w:tc>
        <w:tc>
          <w:tcPr>
            <w:tcW w:w="1560" w:type="dxa"/>
            <w:vMerge w:val="continue"/>
            <w:tcBorders>
              <w:left w:val="single" w:color="auto" w:sz="4" w:space="0"/>
            </w:tcBorders>
            <w:vAlign w:val="center"/>
          </w:tcPr>
          <w:p w14:paraId="4D775BFA">
            <w:pPr>
              <w:spacing w:line="400" w:lineRule="exact"/>
              <w:jc w:val="center"/>
              <w:rPr>
                <w:rFonts w:ascii="宋体" w:hAnsi="宋体"/>
                <w:b/>
                <w:kern w:val="0"/>
              </w:rPr>
            </w:pPr>
          </w:p>
        </w:tc>
        <w:tc>
          <w:tcPr>
            <w:tcW w:w="2267" w:type="dxa"/>
            <w:tcBorders>
              <w:right w:val="single" w:color="auto" w:sz="4" w:space="0"/>
            </w:tcBorders>
            <w:vAlign w:val="center"/>
          </w:tcPr>
          <w:p w14:paraId="6D450BAA">
            <w:pPr>
              <w:spacing w:line="400" w:lineRule="exact"/>
              <w:jc w:val="left"/>
              <w:rPr>
                <w:rFonts w:ascii="宋体" w:hAnsi="宋体" w:cs="宋体"/>
                <w:kern w:val="0"/>
              </w:rPr>
            </w:pPr>
            <w:r>
              <w:rPr>
                <w:rFonts w:hint="eastAsia" w:ascii="宋体" w:hAnsi="宋体" w:cs="宋体"/>
                <w:kern w:val="0"/>
              </w:rPr>
              <w:t>竞选文件格式</w:t>
            </w:r>
          </w:p>
        </w:tc>
        <w:tc>
          <w:tcPr>
            <w:tcW w:w="4615" w:type="dxa"/>
            <w:tcBorders>
              <w:left w:val="single" w:color="auto" w:sz="4" w:space="0"/>
            </w:tcBorders>
            <w:vAlign w:val="center"/>
          </w:tcPr>
          <w:p w14:paraId="631203AF">
            <w:pPr>
              <w:snapToGrid w:val="0"/>
              <w:spacing w:line="400" w:lineRule="exact"/>
              <w:ind w:firstLine="380" w:firstLineChars="181"/>
              <w:rPr>
                <w:rFonts w:ascii="宋体" w:hAnsi="宋体" w:cs="宋体"/>
                <w:kern w:val="0"/>
              </w:rPr>
            </w:pPr>
            <w:r>
              <w:rPr>
                <w:rFonts w:hint="eastAsia" w:ascii="宋体" w:hAnsi="宋体" w:cs="宋体"/>
                <w:kern w:val="0"/>
              </w:rPr>
              <w:t>符合第二章“竞选人须知”第3.7款的要求（不含竞选函部分）。</w:t>
            </w:r>
          </w:p>
          <w:p w14:paraId="04EE8DC9">
            <w:pPr>
              <w:snapToGrid w:val="0"/>
              <w:spacing w:line="400" w:lineRule="exact"/>
              <w:ind w:firstLine="380" w:firstLineChars="181"/>
              <w:rPr>
                <w:rFonts w:ascii="宋体" w:hAnsi="宋体" w:cs="宋体"/>
                <w:kern w:val="0"/>
              </w:rPr>
            </w:pPr>
            <w:r>
              <w:rPr>
                <w:rFonts w:hint="eastAsia" w:ascii="宋体" w:hAnsi="宋体" w:cs="宋体"/>
                <w:szCs w:val="21"/>
              </w:rPr>
              <w:t>编制竞选文件时不得对第八章“竞选文件格式”的相应要素作实质性修改。</w:t>
            </w:r>
          </w:p>
        </w:tc>
      </w:tr>
      <w:tr w14:paraId="51966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1938C41">
            <w:pPr>
              <w:spacing w:line="400" w:lineRule="exact"/>
              <w:jc w:val="center"/>
              <w:rPr>
                <w:rFonts w:ascii="宋体" w:hAnsi="宋体"/>
                <w:b/>
                <w:kern w:val="0"/>
              </w:rPr>
            </w:pPr>
          </w:p>
        </w:tc>
        <w:tc>
          <w:tcPr>
            <w:tcW w:w="1560" w:type="dxa"/>
            <w:vMerge w:val="continue"/>
            <w:tcBorders>
              <w:left w:val="single" w:color="auto" w:sz="4" w:space="0"/>
            </w:tcBorders>
            <w:vAlign w:val="center"/>
          </w:tcPr>
          <w:p w14:paraId="318871B0">
            <w:pPr>
              <w:spacing w:line="400" w:lineRule="exact"/>
              <w:jc w:val="center"/>
              <w:rPr>
                <w:rFonts w:ascii="宋体" w:hAnsi="宋体"/>
                <w:b/>
                <w:kern w:val="0"/>
              </w:rPr>
            </w:pPr>
          </w:p>
        </w:tc>
        <w:tc>
          <w:tcPr>
            <w:tcW w:w="2267" w:type="dxa"/>
            <w:tcBorders>
              <w:right w:val="single" w:color="auto" w:sz="4" w:space="0"/>
            </w:tcBorders>
            <w:vAlign w:val="center"/>
          </w:tcPr>
          <w:p w14:paraId="0327F7F5">
            <w:pPr>
              <w:spacing w:line="400" w:lineRule="exact"/>
              <w:jc w:val="left"/>
              <w:rPr>
                <w:rFonts w:ascii="宋体" w:hAnsi="宋体" w:cs="宋体"/>
                <w:kern w:val="0"/>
              </w:rPr>
            </w:pPr>
            <w:r>
              <w:rPr>
                <w:rFonts w:hint="eastAsia" w:ascii="宋体" w:hAnsi="宋体" w:cs="宋体"/>
                <w:kern w:val="0"/>
              </w:rPr>
              <w:t>竞选文件的签署</w:t>
            </w:r>
          </w:p>
        </w:tc>
        <w:tc>
          <w:tcPr>
            <w:tcW w:w="4615" w:type="dxa"/>
            <w:tcBorders>
              <w:left w:val="single" w:color="auto" w:sz="4" w:space="0"/>
            </w:tcBorders>
            <w:vAlign w:val="center"/>
          </w:tcPr>
          <w:p w14:paraId="30FF30A1">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竞选文件格式（不含竞选函部分）要求法定代表人（或其委托代理人）签名（或盖章）的须齐全</w:t>
            </w:r>
            <w:r>
              <w:rPr>
                <w:rFonts w:hint="eastAsia" w:asciiTheme="minorEastAsia" w:hAnsiTheme="minorEastAsia" w:eastAsiaTheme="minorEastAsia" w:cstheme="minorEastAsia"/>
                <w:kern w:val="0"/>
              </w:rPr>
              <w:t>，</w:t>
            </w:r>
            <w:r>
              <w:rPr>
                <w:rFonts w:hint="eastAsia" w:asciiTheme="minorEastAsia" w:hAnsiTheme="minorEastAsia" w:eastAsiaTheme="minorEastAsia" w:cstheme="minorEastAsia"/>
                <w:szCs w:val="21"/>
              </w:rPr>
              <w:t>要求签名的，</w:t>
            </w:r>
            <w:r>
              <w:rPr>
                <w:rFonts w:hint="eastAsia" w:asciiTheme="minorEastAsia" w:hAnsiTheme="minorEastAsia" w:eastAsiaTheme="minorEastAsia" w:cstheme="minorEastAsia"/>
                <w:kern w:val="0"/>
              </w:rPr>
              <w:t>签名采用手写签名</w:t>
            </w:r>
            <w:r>
              <w:rPr>
                <w:rFonts w:hint="eastAsia" w:ascii="宋体" w:hAnsi="宋体" w:cs="宋体"/>
                <w:kern w:val="0"/>
              </w:rPr>
              <w:t>。</w:t>
            </w:r>
          </w:p>
          <w:p w14:paraId="5C37967A">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竞选文件格式（不含竞选函部分）要求加盖单位法人章的，应加盖单位法人章。</w:t>
            </w:r>
          </w:p>
        </w:tc>
      </w:tr>
      <w:tr w14:paraId="44F13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E0695F5">
            <w:pPr>
              <w:spacing w:line="400" w:lineRule="exact"/>
              <w:jc w:val="center"/>
              <w:rPr>
                <w:rFonts w:ascii="宋体" w:hAnsi="宋体"/>
                <w:b/>
                <w:kern w:val="0"/>
              </w:rPr>
            </w:pPr>
          </w:p>
        </w:tc>
        <w:tc>
          <w:tcPr>
            <w:tcW w:w="1560" w:type="dxa"/>
            <w:vMerge w:val="continue"/>
            <w:tcBorders>
              <w:left w:val="single" w:color="auto" w:sz="4" w:space="0"/>
            </w:tcBorders>
            <w:vAlign w:val="center"/>
          </w:tcPr>
          <w:p w14:paraId="5819E77E">
            <w:pPr>
              <w:spacing w:line="400" w:lineRule="exact"/>
              <w:jc w:val="center"/>
              <w:rPr>
                <w:rFonts w:ascii="宋体" w:hAnsi="宋体"/>
                <w:b/>
                <w:kern w:val="0"/>
              </w:rPr>
            </w:pPr>
          </w:p>
        </w:tc>
        <w:tc>
          <w:tcPr>
            <w:tcW w:w="2267" w:type="dxa"/>
            <w:tcBorders>
              <w:right w:val="single" w:color="auto" w:sz="4" w:space="0"/>
            </w:tcBorders>
            <w:vAlign w:val="center"/>
          </w:tcPr>
          <w:p w14:paraId="0A4B56EA">
            <w:pPr>
              <w:spacing w:line="400" w:lineRule="exact"/>
              <w:jc w:val="left"/>
              <w:rPr>
                <w:rFonts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14:paraId="0596DB91">
            <w:pPr>
              <w:snapToGrid w:val="0"/>
              <w:spacing w:line="400" w:lineRule="exact"/>
              <w:ind w:firstLine="420" w:firstLineChars="200"/>
              <w:rPr>
                <w:rFonts w:ascii="宋体" w:hAnsi="宋体" w:cs="宋体"/>
                <w:kern w:val="0"/>
              </w:rPr>
            </w:pPr>
            <w:r>
              <w:rPr>
                <w:rFonts w:hint="eastAsia" w:ascii="宋体" w:hAnsi="宋体" w:cs="宋体"/>
                <w:kern w:val="0"/>
              </w:rPr>
              <w:t>竞选人法定代表人的委托代理人有法定代表人签署的授权委托书和竞选人为其缴纳的养老保险证明材料。</w:t>
            </w:r>
          </w:p>
        </w:tc>
      </w:tr>
      <w:tr w14:paraId="08E85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088A75FF">
            <w:pPr>
              <w:spacing w:line="400" w:lineRule="exact"/>
              <w:jc w:val="center"/>
              <w:rPr>
                <w:rFonts w:ascii="宋体" w:hAnsi="宋体"/>
                <w:kern w:val="0"/>
              </w:rPr>
            </w:pPr>
            <w:r>
              <w:rPr>
                <w:rFonts w:hint="eastAsia" w:ascii="宋体" w:hAnsi="宋体"/>
                <w:kern w:val="0"/>
              </w:rPr>
              <w:t>2.1.3</w:t>
            </w:r>
          </w:p>
        </w:tc>
        <w:tc>
          <w:tcPr>
            <w:tcW w:w="1560" w:type="dxa"/>
            <w:vMerge w:val="restart"/>
            <w:tcBorders>
              <w:top w:val="single" w:color="auto" w:sz="4" w:space="0"/>
              <w:left w:val="single" w:color="auto" w:sz="4" w:space="0"/>
            </w:tcBorders>
            <w:vAlign w:val="center"/>
          </w:tcPr>
          <w:p w14:paraId="04164CE6">
            <w:pPr>
              <w:spacing w:line="400" w:lineRule="exact"/>
              <w:jc w:val="center"/>
              <w:rPr>
                <w:rFonts w:ascii="宋体" w:hAnsi="宋体"/>
                <w:kern w:val="0"/>
              </w:rPr>
            </w:pPr>
            <w:r>
              <w:rPr>
                <w:rFonts w:ascii="宋体" w:hAnsi="宋体"/>
                <w:kern w:val="0"/>
              </w:rPr>
              <w:t>响应性评审</w:t>
            </w:r>
          </w:p>
          <w:p w14:paraId="2D37507A">
            <w:pPr>
              <w:spacing w:line="400" w:lineRule="exact"/>
              <w:jc w:val="center"/>
              <w:rPr>
                <w:rFonts w:ascii="宋体" w:hAnsi="宋体"/>
                <w:kern w:val="0"/>
              </w:rPr>
            </w:pPr>
            <w:r>
              <w:rPr>
                <w:rFonts w:ascii="宋体" w:hAnsi="宋体"/>
                <w:kern w:val="0"/>
              </w:rPr>
              <w:t>标准</w:t>
            </w:r>
          </w:p>
        </w:tc>
        <w:tc>
          <w:tcPr>
            <w:tcW w:w="2267" w:type="dxa"/>
            <w:tcBorders>
              <w:right w:val="single" w:color="auto" w:sz="4" w:space="0"/>
            </w:tcBorders>
            <w:vAlign w:val="center"/>
          </w:tcPr>
          <w:p w14:paraId="6CA5B2AE">
            <w:pPr>
              <w:snapToGrid w:val="0"/>
              <w:spacing w:line="400" w:lineRule="exact"/>
              <w:jc w:val="left"/>
              <w:rPr>
                <w:rFonts w:ascii="宋体" w:hAnsi="宋体" w:cs="宋体"/>
                <w:kern w:val="0"/>
              </w:rPr>
            </w:pPr>
            <w:r>
              <w:rPr>
                <w:rFonts w:hint="eastAsia" w:ascii="宋体" w:hAnsi="宋体" w:cs="宋体"/>
                <w:kern w:val="0"/>
              </w:rPr>
              <w:t>竞选内容</w:t>
            </w:r>
          </w:p>
        </w:tc>
        <w:tc>
          <w:tcPr>
            <w:tcW w:w="4615" w:type="dxa"/>
            <w:tcBorders>
              <w:left w:val="single" w:color="auto" w:sz="4" w:space="0"/>
            </w:tcBorders>
            <w:vAlign w:val="center"/>
          </w:tcPr>
          <w:p w14:paraId="2C0D3DD7">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符合第二章“竞选人须知”第1.3.1项规定。</w:t>
            </w:r>
          </w:p>
        </w:tc>
      </w:tr>
      <w:tr w14:paraId="229A5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344DD38">
            <w:pPr>
              <w:spacing w:line="400" w:lineRule="exact"/>
              <w:jc w:val="center"/>
              <w:rPr>
                <w:rFonts w:ascii="宋体" w:hAnsi="宋体"/>
                <w:kern w:val="0"/>
              </w:rPr>
            </w:pPr>
          </w:p>
        </w:tc>
        <w:tc>
          <w:tcPr>
            <w:tcW w:w="1560" w:type="dxa"/>
            <w:vMerge w:val="continue"/>
            <w:tcBorders>
              <w:left w:val="single" w:color="auto" w:sz="4" w:space="0"/>
            </w:tcBorders>
            <w:vAlign w:val="center"/>
          </w:tcPr>
          <w:p w14:paraId="0F66D26F">
            <w:pPr>
              <w:spacing w:line="400" w:lineRule="exact"/>
              <w:jc w:val="center"/>
              <w:rPr>
                <w:rFonts w:ascii="宋体" w:hAnsi="宋体"/>
                <w:kern w:val="0"/>
              </w:rPr>
            </w:pPr>
          </w:p>
        </w:tc>
        <w:tc>
          <w:tcPr>
            <w:tcW w:w="2267" w:type="dxa"/>
            <w:tcBorders>
              <w:right w:val="single" w:color="auto" w:sz="4" w:space="0"/>
            </w:tcBorders>
            <w:vAlign w:val="center"/>
          </w:tcPr>
          <w:p w14:paraId="64D1B05F">
            <w:pPr>
              <w:spacing w:line="400" w:lineRule="exact"/>
              <w:jc w:val="left"/>
              <w:rPr>
                <w:rFonts w:ascii="宋体" w:hAnsi="宋体" w:cs="宋体"/>
                <w:kern w:val="0"/>
              </w:rPr>
            </w:pPr>
            <w:r>
              <w:rPr>
                <w:rFonts w:hint="eastAsia" w:ascii="宋体" w:hAnsi="宋体" w:cs="宋体"/>
                <w:kern w:val="0"/>
              </w:rPr>
              <w:t>竞选保证金</w:t>
            </w:r>
          </w:p>
        </w:tc>
        <w:tc>
          <w:tcPr>
            <w:tcW w:w="4615" w:type="dxa"/>
            <w:tcBorders>
              <w:left w:val="single" w:color="auto" w:sz="4" w:space="0"/>
            </w:tcBorders>
            <w:vAlign w:val="center"/>
          </w:tcPr>
          <w:p w14:paraId="39D782BA">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符合第二章“竞选人须知前附表”第3.4款规定。</w:t>
            </w:r>
          </w:p>
        </w:tc>
      </w:tr>
      <w:tr w14:paraId="276B5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75AB194">
            <w:pPr>
              <w:spacing w:line="400" w:lineRule="exact"/>
              <w:jc w:val="center"/>
              <w:rPr>
                <w:rFonts w:ascii="宋体" w:hAnsi="宋体"/>
                <w:kern w:val="0"/>
              </w:rPr>
            </w:pPr>
          </w:p>
        </w:tc>
        <w:tc>
          <w:tcPr>
            <w:tcW w:w="1560" w:type="dxa"/>
            <w:vMerge w:val="continue"/>
            <w:tcBorders>
              <w:left w:val="single" w:color="auto" w:sz="4" w:space="0"/>
            </w:tcBorders>
            <w:vAlign w:val="center"/>
          </w:tcPr>
          <w:p w14:paraId="1332F7D8">
            <w:pPr>
              <w:spacing w:line="400" w:lineRule="exact"/>
              <w:jc w:val="center"/>
              <w:rPr>
                <w:rFonts w:ascii="宋体" w:hAnsi="宋体"/>
                <w:kern w:val="0"/>
              </w:rPr>
            </w:pPr>
          </w:p>
        </w:tc>
        <w:tc>
          <w:tcPr>
            <w:tcW w:w="2267" w:type="dxa"/>
            <w:tcBorders>
              <w:right w:val="single" w:color="auto" w:sz="4" w:space="0"/>
            </w:tcBorders>
            <w:vAlign w:val="center"/>
          </w:tcPr>
          <w:p w14:paraId="3C6C9A2C">
            <w:pPr>
              <w:snapToGrid w:val="0"/>
              <w:spacing w:line="400" w:lineRule="exact"/>
              <w:jc w:val="left"/>
              <w:rPr>
                <w:rFonts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14:paraId="0535313A">
            <w:pPr>
              <w:snapToGrid w:val="0"/>
              <w:spacing w:line="400" w:lineRule="exact"/>
              <w:ind w:firstLine="420" w:firstLineChars="200"/>
              <w:rPr>
                <w:rFonts w:ascii="宋体" w:hAnsi="宋体" w:cs="宋体"/>
                <w:kern w:val="0"/>
              </w:rPr>
            </w:pPr>
            <w:r>
              <w:rPr>
                <w:rFonts w:hint="eastAsia" w:ascii="宋体" w:hAnsi="宋体" w:cs="宋体"/>
                <w:kern w:val="0"/>
              </w:rPr>
              <w:t>符合第四章“合同条款及格式”规定，竞选文件不应附有比选人不能接受的条件。（由竞选人承诺，承诺书格式详见第八章竞选文件格式。）</w:t>
            </w:r>
          </w:p>
        </w:tc>
      </w:tr>
      <w:tr w14:paraId="415BF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E05AA74">
            <w:pPr>
              <w:spacing w:line="400" w:lineRule="exact"/>
              <w:jc w:val="center"/>
              <w:rPr>
                <w:rFonts w:ascii="宋体" w:hAnsi="宋体"/>
                <w:kern w:val="0"/>
              </w:rPr>
            </w:pPr>
          </w:p>
        </w:tc>
        <w:tc>
          <w:tcPr>
            <w:tcW w:w="1560" w:type="dxa"/>
            <w:vMerge w:val="continue"/>
            <w:tcBorders>
              <w:left w:val="single" w:color="auto" w:sz="4" w:space="0"/>
            </w:tcBorders>
            <w:vAlign w:val="center"/>
          </w:tcPr>
          <w:p w14:paraId="4C25A643">
            <w:pPr>
              <w:spacing w:line="400" w:lineRule="exact"/>
              <w:jc w:val="center"/>
              <w:rPr>
                <w:rFonts w:ascii="宋体" w:hAnsi="宋体"/>
                <w:kern w:val="0"/>
              </w:rPr>
            </w:pPr>
          </w:p>
        </w:tc>
        <w:tc>
          <w:tcPr>
            <w:tcW w:w="2267" w:type="dxa"/>
            <w:tcBorders>
              <w:right w:val="single" w:color="auto" w:sz="4" w:space="0"/>
            </w:tcBorders>
            <w:vAlign w:val="center"/>
          </w:tcPr>
          <w:p w14:paraId="24DE47F0">
            <w:pPr>
              <w:snapToGrid w:val="0"/>
              <w:spacing w:line="400" w:lineRule="exact"/>
              <w:jc w:val="left"/>
              <w:rPr>
                <w:rFonts w:ascii="宋体" w:hAnsi="宋体" w:cs="宋体"/>
                <w:kern w:val="0"/>
              </w:rPr>
            </w:pPr>
            <w:r>
              <w:rPr>
                <w:rFonts w:hint="eastAsia" w:ascii="宋体" w:hAnsi="宋体" w:cs="宋体"/>
                <w:kern w:val="0"/>
              </w:rPr>
              <w:t>技术标准和要求</w:t>
            </w:r>
          </w:p>
        </w:tc>
        <w:tc>
          <w:tcPr>
            <w:tcW w:w="4615" w:type="dxa"/>
            <w:tcBorders>
              <w:left w:val="single" w:color="auto" w:sz="4" w:space="0"/>
            </w:tcBorders>
            <w:vAlign w:val="center"/>
          </w:tcPr>
          <w:p w14:paraId="696295EF">
            <w:pPr>
              <w:snapToGrid w:val="0"/>
              <w:spacing w:line="400" w:lineRule="exact"/>
              <w:ind w:firstLine="420" w:firstLineChars="200"/>
              <w:rPr>
                <w:rFonts w:ascii="宋体" w:hAnsi="宋体" w:cs="宋体"/>
                <w:kern w:val="0"/>
              </w:rPr>
            </w:pPr>
            <w:r>
              <w:rPr>
                <w:rFonts w:hint="eastAsia" w:ascii="宋体" w:hAnsi="宋体" w:cs="宋体"/>
                <w:kern w:val="0"/>
              </w:rPr>
              <w:t>符合第七章“技术标准和要求”规定。（由竞选人承诺，承诺书格式详见第八章竞选文件格式。）</w:t>
            </w:r>
          </w:p>
        </w:tc>
      </w:tr>
      <w:tr w14:paraId="6DDAD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14:paraId="5429E1CC">
            <w:pPr>
              <w:spacing w:line="400" w:lineRule="exact"/>
              <w:jc w:val="center"/>
              <w:rPr>
                <w:rFonts w:ascii="宋体" w:hAnsi="宋体"/>
                <w:kern w:val="0"/>
              </w:rPr>
            </w:pPr>
          </w:p>
        </w:tc>
        <w:tc>
          <w:tcPr>
            <w:tcW w:w="1560" w:type="dxa"/>
            <w:vMerge w:val="continue"/>
            <w:tcBorders>
              <w:left w:val="single" w:color="auto" w:sz="4" w:space="0"/>
              <w:bottom w:val="single" w:color="auto" w:sz="4" w:space="0"/>
            </w:tcBorders>
            <w:vAlign w:val="center"/>
          </w:tcPr>
          <w:p w14:paraId="185BD2E3">
            <w:pPr>
              <w:spacing w:line="400" w:lineRule="exact"/>
              <w:jc w:val="center"/>
              <w:rPr>
                <w:rFonts w:ascii="宋体" w:hAnsi="宋体"/>
                <w:kern w:val="0"/>
              </w:rPr>
            </w:pPr>
          </w:p>
        </w:tc>
        <w:tc>
          <w:tcPr>
            <w:tcW w:w="2267" w:type="dxa"/>
            <w:tcBorders>
              <w:right w:val="single" w:color="auto" w:sz="4" w:space="0"/>
            </w:tcBorders>
            <w:vAlign w:val="center"/>
          </w:tcPr>
          <w:p w14:paraId="488768A2">
            <w:pPr>
              <w:snapToGrid w:val="0"/>
              <w:spacing w:line="400" w:lineRule="exact"/>
              <w:jc w:val="left"/>
              <w:rPr>
                <w:rFonts w:ascii="宋体" w:hAnsi="宋体" w:cs="宋体"/>
                <w:kern w:val="0"/>
              </w:rPr>
            </w:pPr>
            <w:r>
              <w:rPr>
                <w:rFonts w:hint="eastAsia" w:ascii="宋体" w:hAnsi="宋体" w:cs="宋体"/>
                <w:kern w:val="0"/>
              </w:rPr>
              <w:t>其他实质性要求</w:t>
            </w:r>
          </w:p>
        </w:tc>
        <w:tc>
          <w:tcPr>
            <w:tcW w:w="4615" w:type="dxa"/>
            <w:tcBorders>
              <w:left w:val="single" w:color="auto" w:sz="4" w:space="0"/>
            </w:tcBorders>
            <w:vAlign w:val="center"/>
          </w:tcPr>
          <w:p w14:paraId="2C01E1E6">
            <w:pPr>
              <w:spacing w:line="400" w:lineRule="exact"/>
              <w:ind w:firstLine="420" w:firstLineChars="200"/>
              <w:rPr>
                <w:rFonts w:ascii="宋体" w:hAnsi="宋体"/>
                <w:kern w:val="0"/>
              </w:rPr>
            </w:pPr>
            <w:r>
              <w:rPr>
                <w:rFonts w:hint="eastAsia" w:ascii="宋体" w:hAnsi="宋体"/>
                <w:kern w:val="0"/>
              </w:rPr>
              <w:t>本次竞选不得存在弄虚作假等</w:t>
            </w:r>
            <w:r>
              <w:rPr>
                <w:rFonts w:ascii="宋体" w:hAnsi="宋体"/>
                <w:kern w:val="0"/>
              </w:rPr>
              <w:t>其他违反招</w:t>
            </w:r>
            <w:r>
              <w:rPr>
                <w:rFonts w:hint="eastAsia" w:ascii="宋体" w:hAnsi="宋体"/>
                <w:kern w:val="0"/>
              </w:rPr>
              <w:t>竞选</w:t>
            </w:r>
            <w:r>
              <w:rPr>
                <w:rFonts w:ascii="宋体" w:hAnsi="宋体"/>
                <w:kern w:val="0"/>
              </w:rPr>
              <w:t>相关法律、法规</w:t>
            </w:r>
            <w:r>
              <w:rPr>
                <w:rFonts w:hint="eastAsia" w:ascii="宋体" w:hAnsi="宋体"/>
                <w:kern w:val="0"/>
              </w:rPr>
              <w:t>的</w:t>
            </w:r>
            <w:r>
              <w:rPr>
                <w:rFonts w:ascii="宋体" w:hAnsi="宋体"/>
                <w:kern w:val="0"/>
              </w:rPr>
              <w:t>行为。</w:t>
            </w:r>
          </w:p>
          <w:p w14:paraId="41B483AC">
            <w:pPr>
              <w:snapToGrid w:val="0"/>
              <w:spacing w:line="400" w:lineRule="exact"/>
              <w:ind w:firstLine="420" w:firstLineChars="200"/>
              <w:rPr>
                <w:rFonts w:ascii="宋体" w:hAnsi="宋体" w:cs="宋体"/>
                <w:kern w:val="0"/>
              </w:rPr>
            </w:pPr>
            <w:r>
              <w:rPr>
                <w:rFonts w:hint="eastAsia" w:ascii="宋体" w:hAnsi="宋体"/>
                <w:kern w:val="0"/>
              </w:rPr>
              <w:t>按评标委员会要求澄清、说明或补正。</w:t>
            </w:r>
          </w:p>
        </w:tc>
      </w:tr>
      <w:tr w14:paraId="285A4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1243" w:type="dxa"/>
            <w:vMerge w:val="restart"/>
            <w:tcBorders>
              <w:right w:val="single" w:color="auto" w:sz="4" w:space="0"/>
            </w:tcBorders>
            <w:vAlign w:val="center"/>
          </w:tcPr>
          <w:p w14:paraId="6011F76F">
            <w:pPr>
              <w:spacing w:line="400" w:lineRule="exact"/>
              <w:jc w:val="center"/>
              <w:rPr>
                <w:rFonts w:ascii="宋体" w:hAnsi="宋体"/>
                <w:kern w:val="0"/>
              </w:rPr>
            </w:pPr>
            <w:r>
              <w:rPr>
                <w:rFonts w:hint="eastAsia" w:ascii="宋体" w:hAnsi="宋体"/>
                <w:kern w:val="0"/>
              </w:rPr>
              <w:t>2.2.1</w:t>
            </w:r>
          </w:p>
        </w:tc>
        <w:tc>
          <w:tcPr>
            <w:tcW w:w="1560" w:type="dxa"/>
            <w:vMerge w:val="restart"/>
            <w:tcBorders>
              <w:left w:val="single" w:color="auto" w:sz="4" w:space="0"/>
            </w:tcBorders>
            <w:vAlign w:val="center"/>
          </w:tcPr>
          <w:p w14:paraId="205A2B07">
            <w:pPr>
              <w:spacing w:line="400" w:lineRule="exact"/>
              <w:jc w:val="center"/>
              <w:rPr>
                <w:rFonts w:ascii="宋体" w:hAnsi="宋体"/>
                <w:kern w:val="0"/>
              </w:rPr>
            </w:pPr>
            <w:r>
              <w:rPr>
                <w:rFonts w:ascii="宋体" w:hAnsi="宋体"/>
                <w:kern w:val="0"/>
              </w:rPr>
              <w:t>技术</w:t>
            </w:r>
            <w:r>
              <w:rPr>
                <w:rFonts w:hint="eastAsia" w:ascii="宋体" w:hAnsi="宋体"/>
                <w:kern w:val="0"/>
              </w:rPr>
              <w:t>评审</w:t>
            </w:r>
            <w:r>
              <w:rPr>
                <w:rFonts w:ascii="宋体" w:hAnsi="宋体"/>
                <w:kern w:val="0"/>
              </w:rPr>
              <w:t>标准</w:t>
            </w:r>
          </w:p>
        </w:tc>
        <w:tc>
          <w:tcPr>
            <w:tcW w:w="2267" w:type="dxa"/>
            <w:tcBorders>
              <w:right w:val="single" w:color="auto" w:sz="4" w:space="0"/>
            </w:tcBorders>
            <w:vAlign w:val="center"/>
          </w:tcPr>
          <w:p w14:paraId="3064A346">
            <w:pPr>
              <w:snapToGrid w:val="0"/>
              <w:spacing w:line="400" w:lineRule="exact"/>
              <w:jc w:val="left"/>
              <w:rPr>
                <w:rFonts w:ascii="宋体" w:hAnsi="宋体" w:cs="宋体"/>
                <w:kern w:val="0"/>
              </w:rPr>
            </w:pPr>
            <w:r>
              <w:rPr>
                <w:rFonts w:hint="eastAsia" w:ascii="宋体" w:hAnsi="宋体" w:cs="宋体"/>
                <w:kern w:val="0"/>
              </w:rPr>
              <w:t>技术方案形式要求</w:t>
            </w:r>
          </w:p>
        </w:tc>
        <w:tc>
          <w:tcPr>
            <w:tcW w:w="4615" w:type="dxa"/>
            <w:tcBorders>
              <w:left w:val="single" w:color="auto" w:sz="4" w:space="0"/>
            </w:tcBorders>
            <w:vAlign w:val="center"/>
          </w:tcPr>
          <w:p w14:paraId="20372B78">
            <w:pPr>
              <w:snapToGrid w:val="0"/>
              <w:spacing w:line="400" w:lineRule="exact"/>
              <w:ind w:firstLine="420" w:firstLineChars="200"/>
              <w:rPr>
                <w:rFonts w:ascii="宋体" w:hAnsi="宋体" w:cs="宋体"/>
                <w:kern w:val="0"/>
              </w:rPr>
            </w:pPr>
            <w:r>
              <w:rPr>
                <w:rFonts w:hint="eastAsia" w:ascii="宋体" w:hAnsi="宋体" w:cs="宋体"/>
                <w:kern w:val="0"/>
              </w:rPr>
              <w:t>是否符合第二章竞选人须知前附表第3.7.5项技术部分的要求：符合/不符合</w:t>
            </w:r>
          </w:p>
          <w:p w14:paraId="794A251E">
            <w:pPr>
              <w:snapToGrid w:val="0"/>
              <w:spacing w:line="400" w:lineRule="exact"/>
              <w:ind w:firstLine="420" w:firstLineChars="200"/>
              <w:jc w:val="left"/>
              <w:rPr>
                <w:rFonts w:ascii="宋体" w:hAnsi="宋体"/>
                <w:kern w:val="0"/>
              </w:rPr>
            </w:pPr>
            <w:r>
              <w:rPr>
                <w:rFonts w:hint="eastAsia" w:ascii="宋体" w:hAnsi="宋体" w:cs="宋体"/>
                <w:kern w:val="0"/>
                <w:szCs w:val="21"/>
              </w:rPr>
              <w:t>注：须符合第二章竞选人须知前附表第</w:t>
            </w:r>
            <w:r>
              <w:rPr>
                <w:rFonts w:ascii="宋体" w:hAnsi="宋体"/>
                <w:kern w:val="0"/>
                <w:szCs w:val="21"/>
              </w:rPr>
              <w:t>3.7.5</w:t>
            </w:r>
            <w:r>
              <w:rPr>
                <w:rFonts w:hint="eastAsia" w:ascii="宋体" w:hAnsi="宋体" w:cs="宋体"/>
                <w:kern w:val="0"/>
                <w:szCs w:val="21"/>
              </w:rPr>
              <w:t>项技术部分的装订要求并且不得显示与本工程无关内容，否则由比选小组作否决竞选处理，不再对技术方案的其他部分进行评审。</w:t>
            </w:r>
          </w:p>
        </w:tc>
      </w:tr>
      <w:tr w14:paraId="74EC4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1243" w:type="dxa"/>
            <w:vMerge w:val="continue"/>
            <w:tcBorders>
              <w:right w:val="single" w:color="auto" w:sz="4" w:space="0"/>
            </w:tcBorders>
            <w:vAlign w:val="center"/>
          </w:tcPr>
          <w:p w14:paraId="1224DBB5">
            <w:pPr>
              <w:snapToGrid w:val="0"/>
              <w:spacing w:line="400" w:lineRule="exact"/>
              <w:ind w:firstLine="420" w:firstLineChars="200"/>
              <w:jc w:val="left"/>
            </w:pPr>
          </w:p>
        </w:tc>
        <w:tc>
          <w:tcPr>
            <w:tcW w:w="1560" w:type="dxa"/>
            <w:vMerge w:val="continue"/>
            <w:tcBorders>
              <w:left w:val="single" w:color="auto" w:sz="4" w:space="0"/>
            </w:tcBorders>
            <w:vAlign w:val="center"/>
          </w:tcPr>
          <w:p w14:paraId="6F5193C3">
            <w:pPr>
              <w:snapToGrid w:val="0"/>
              <w:spacing w:line="400" w:lineRule="exact"/>
              <w:ind w:firstLine="420" w:firstLineChars="200"/>
              <w:jc w:val="left"/>
            </w:pPr>
          </w:p>
        </w:tc>
        <w:tc>
          <w:tcPr>
            <w:tcW w:w="2267" w:type="dxa"/>
            <w:tcBorders>
              <w:right w:val="single" w:color="auto" w:sz="4" w:space="0"/>
            </w:tcBorders>
            <w:vAlign w:val="center"/>
          </w:tcPr>
          <w:p w14:paraId="714B7CF5">
            <w:pPr>
              <w:snapToGrid w:val="0"/>
              <w:spacing w:line="400" w:lineRule="exact"/>
              <w:jc w:val="left"/>
              <w:rPr>
                <w:rFonts w:ascii="宋体" w:hAnsi="宋体" w:cs="宋体"/>
                <w:kern w:val="0"/>
              </w:rPr>
            </w:pPr>
            <w:r>
              <w:rPr>
                <w:rFonts w:hint="eastAsia" w:ascii="宋体" w:hAnsi="宋体" w:cs="宋体"/>
                <w:kern w:val="0"/>
                <w:szCs w:val="21"/>
                <w:lang w:bidi="ar"/>
              </w:rPr>
              <w:t>总体施工组织布置及规划</w:t>
            </w:r>
          </w:p>
        </w:tc>
        <w:tc>
          <w:tcPr>
            <w:tcW w:w="4615" w:type="dxa"/>
            <w:tcBorders>
              <w:left w:val="single" w:color="auto" w:sz="4" w:space="0"/>
            </w:tcBorders>
            <w:vAlign w:val="center"/>
          </w:tcPr>
          <w:p w14:paraId="1E91F460">
            <w:pPr>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 xml:space="preserve">是否满足本工程需求：符合/不符合 </w:t>
            </w:r>
          </w:p>
          <w:p w14:paraId="439D4A09">
            <w:pPr>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包括但不限于以下内容：针对本项目实施具体位置，按照《建筑施工组织设计规范》（GB/T50502-2009）的要求编制施工整体组织设计及规划方案进行综合评审。</w:t>
            </w:r>
          </w:p>
          <w:p w14:paraId="615F2E70">
            <w:pPr>
              <w:snapToGrid w:val="0"/>
              <w:spacing w:line="400" w:lineRule="exact"/>
              <w:ind w:firstLine="420" w:firstLineChars="200"/>
              <w:jc w:val="left"/>
              <w:rPr>
                <w:rFonts w:ascii="宋体" w:hAnsi="宋体" w:cs="宋体"/>
                <w:kern w:val="0"/>
              </w:rPr>
            </w:pPr>
            <w:r>
              <w:rPr>
                <w:rFonts w:hint="eastAsia" w:ascii="宋体" w:hAnsi="宋体" w:cs="宋体"/>
                <w:kern w:val="0"/>
                <w:szCs w:val="21"/>
              </w:rPr>
              <w:t>注：本技术方案具有科学性、完整性、可行性、先进性、适用性、时效性，否则由评标委员会作否决竞选处理。</w:t>
            </w:r>
          </w:p>
        </w:tc>
      </w:tr>
      <w:tr w14:paraId="77A91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1243" w:type="dxa"/>
            <w:vMerge w:val="continue"/>
            <w:tcBorders>
              <w:right w:val="single" w:color="auto" w:sz="4" w:space="0"/>
            </w:tcBorders>
            <w:vAlign w:val="center"/>
          </w:tcPr>
          <w:p w14:paraId="23DA1CD9">
            <w:pPr>
              <w:snapToGrid w:val="0"/>
              <w:spacing w:line="400" w:lineRule="exact"/>
              <w:ind w:firstLine="420" w:firstLineChars="200"/>
              <w:jc w:val="left"/>
              <w:rPr>
                <w:rFonts w:ascii="宋体" w:hAnsi="宋体" w:cs="宋体"/>
                <w:kern w:val="0"/>
              </w:rPr>
            </w:pPr>
          </w:p>
        </w:tc>
        <w:tc>
          <w:tcPr>
            <w:tcW w:w="1560" w:type="dxa"/>
            <w:vMerge w:val="continue"/>
            <w:tcBorders>
              <w:left w:val="single" w:color="auto" w:sz="4" w:space="0"/>
            </w:tcBorders>
            <w:vAlign w:val="center"/>
          </w:tcPr>
          <w:p w14:paraId="4A6D6EB3">
            <w:pPr>
              <w:snapToGrid w:val="0"/>
              <w:spacing w:line="400" w:lineRule="exact"/>
              <w:ind w:firstLine="420" w:firstLineChars="200"/>
              <w:jc w:val="left"/>
              <w:rPr>
                <w:rFonts w:ascii="宋体" w:hAnsi="宋体" w:cs="宋体"/>
                <w:kern w:val="0"/>
              </w:rPr>
            </w:pPr>
          </w:p>
        </w:tc>
        <w:tc>
          <w:tcPr>
            <w:tcW w:w="2267" w:type="dxa"/>
            <w:tcBorders>
              <w:right w:val="single" w:color="auto" w:sz="4" w:space="0"/>
            </w:tcBorders>
            <w:vAlign w:val="center"/>
          </w:tcPr>
          <w:p w14:paraId="35200BC5">
            <w:pPr>
              <w:snapToGrid w:val="0"/>
              <w:spacing w:line="400" w:lineRule="exact"/>
              <w:jc w:val="left"/>
              <w:rPr>
                <w:rFonts w:ascii="宋体" w:hAnsi="宋体" w:cs="宋体"/>
                <w:kern w:val="0"/>
              </w:rPr>
            </w:pPr>
            <w:r>
              <w:rPr>
                <w:rFonts w:hint="eastAsia" w:ascii="宋体" w:hAnsi="宋体" w:cs="宋体"/>
                <w:kern w:val="0"/>
              </w:rPr>
              <w:t>施工方案与技术措施</w:t>
            </w:r>
          </w:p>
        </w:tc>
        <w:tc>
          <w:tcPr>
            <w:tcW w:w="4615" w:type="dxa"/>
            <w:tcBorders>
              <w:left w:val="single" w:color="auto" w:sz="4" w:space="0"/>
            </w:tcBorders>
            <w:vAlign w:val="center"/>
          </w:tcPr>
          <w:p w14:paraId="59B029F1">
            <w:pPr>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 xml:space="preserve">是否满足本工程需求：符合/不符合 </w:t>
            </w:r>
          </w:p>
          <w:p w14:paraId="3FB464FA">
            <w:pPr>
              <w:snapToGrid w:val="0"/>
              <w:spacing w:line="400" w:lineRule="exact"/>
              <w:jc w:val="left"/>
              <w:rPr>
                <w:rFonts w:ascii="宋体" w:hAnsi="宋体" w:cs="宋体"/>
                <w:kern w:val="0"/>
              </w:rPr>
            </w:pPr>
            <w:r>
              <w:rPr>
                <w:rFonts w:hint="eastAsia" w:ascii="宋体" w:hAnsi="宋体" w:cs="宋体"/>
                <w:kern w:val="0"/>
              </w:rPr>
              <w:t>包括但不限于针对本项目的施工方案，并对施工方法和技术措施进行合理性说明。对本项目雨季施工的技术方案和组织措施是否合理，确保既要保证工程质量和安全，又要减少干扰加快施工进度进行综合评审。</w:t>
            </w:r>
          </w:p>
        </w:tc>
      </w:tr>
      <w:tr w14:paraId="4F5EF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1243" w:type="dxa"/>
            <w:vMerge w:val="continue"/>
            <w:tcBorders>
              <w:right w:val="single" w:color="auto" w:sz="4" w:space="0"/>
            </w:tcBorders>
            <w:vAlign w:val="center"/>
          </w:tcPr>
          <w:p w14:paraId="404C600B">
            <w:pPr>
              <w:snapToGrid w:val="0"/>
              <w:spacing w:line="400" w:lineRule="exact"/>
              <w:ind w:firstLine="420" w:firstLineChars="200"/>
              <w:jc w:val="left"/>
              <w:rPr>
                <w:rFonts w:ascii="宋体" w:hAnsi="宋体" w:cs="宋体"/>
                <w:kern w:val="0"/>
              </w:rPr>
            </w:pPr>
          </w:p>
        </w:tc>
        <w:tc>
          <w:tcPr>
            <w:tcW w:w="1560" w:type="dxa"/>
            <w:vMerge w:val="continue"/>
            <w:tcBorders>
              <w:left w:val="single" w:color="auto" w:sz="4" w:space="0"/>
            </w:tcBorders>
            <w:vAlign w:val="center"/>
          </w:tcPr>
          <w:p w14:paraId="236D34BC">
            <w:pPr>
              <w:snapToGrid w:val="0"/>
              <w:spacing w:line="400" w:lineRule="exact"/>
              <w:ind w:firstLine="420" w:firstLineChars="200"/>
              <w:jc w:val="left"/>
              <w:rPr>
                <w:rFonts w:ascii="宋体" w:hAnsi="宋体" w:cs="宋体"/>
                <w:kern w:val="0"/>
              </w:rPr>
            </w:pPr>
          </w:p>
        </w:tc>
        <w:tc>
          <w:tcPr>
            <w:tcW w:w="2267" w:type="dxa"/>
            <w:tcBorders>
              <w:right w:val="single" w:color="auto" w:sz="4" w:space="0"/>
            </w:tcBorders>
            <w:vAlign w:val="center"/>
          </w:tcPr>
          <w:p w14:paraId="00D21555">
            <w:pPr>
              <w:snapToGrid w:val="0"/>
              <w:spacing w:line="400" w:lineRule="exact"/>
              <w:jc w:val="left"/>
              <w:rPr>
                <w:rFonts w:ascii="宋体" w:hAnsi="宋体" w:cs="宋体"/>
                <w:kern w:val="0"/>
              </w:rPr>
            </w:pPr>
            <w:r>
              <w:rPr>
                <w:rFonts w:hint="eastAsia" w:ascii="宋体" w:hAnsi="宋体" w:cs="宋体"/>
                <w:kern w:val="0"/>
              </w:rPr>
              <w:t>内容完整性和编制水平</w:t>
            </w:r>
          </w:p>
        </w:tc>
        <w:tc>
          <w:tcPr>
            <w:tcW w:w="4615" w:type="dxa"/>
            <w:tcBorders>
              <w:left w:val="single" w:color="auto" w:sz="4" w:space="0"/>
            </w:tcBorders>
            <w:vAlign w:val="center"/>
          </w:tcPr>
          <w:p w14:paraId="05F0FA43">
            <w:pPr>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 xml:space="preserve">是否满足本工程需求：符合/不符合 </w:t>
            </w:r>
          </w:p>
          <w:p w14:paraId="73B6501E">
            <w:pPr>
              <w:snapToGrid w:val="0"/>
              <w:spacing w:line="400" w:lineRule="exact"/>
              <w:jc w:val="left"/>
              <w:rPr>
                <w:rFonts w:ascii="宋体" w:hAnsi="宋体" w:cs="宋体"/>
                <w:kern w:val="0"/>
              </w:rPr>
            </w:pPr>
            <w:r>
              <w:rPr>
                <w:rFonts w:hint="eastAsia" w:ascii="宋体" w:hAnsi="宋体" w:cs="宋体"/>
                <w:kern w:val="0"/>
              </w:rPr>
              <w:t>对本项目工程概况描述、工程范围、比选控制价明确的完整工程内容、施工方案与技术、质量管理体系、安全管理体系、环境保护管理、工程进度计划进行</w:t>
            </w:r>
            <w:r>
              <w:rPr>
                <w:rFonts w:hint="eastAsia" w:ascii="宋体" w:hAnsi="宋体" w:cs="宋体"/>
                <w:kern w:val="0"/>
                <w:szCs w:val="21"/>
                <w:lang w:bidi="ar"/>
              </w:rPr>
              <w:t>分别</w:t>
            </w:r>
            <w:r>
              <w:rPr>
                <w:rFonts w:hint="eastAsia" w:ascii="宋体" w:hAnsi="宋体" w:cs="宋体"/>
                <w:kern w:val="0"/>
              </w:rPr>
              <w:t>论述，论述完整、思路清晰、符合工程实际并具有针对性、可行性和指导性进行综合评审。</w:t>
            </w:r>
          </w:p>
        </w:tc>
      </w:tr>
      <w:tr w14:paraId="00701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1243" w:type="dxa"/>
            <w:vMerge w:val="continue"/>
            <w:tcBorders>
              <w:right w:val="single" w:color="auto" w:sz="4" w:space="0"/>
            </w:tcBorders>
            <w:vAlign w:val="center"/>
          </w:tcPr>
          <w:p w14:paraId="621FC087">
            <w:pPr>
              <w:snapToGrid w:val="0"/>
              <w:spacing w:line="400" w:lineRule="exact"/>
              <w:ind w:firstLine="420" w:firstLineChars="200"/>
              <w:jc w:val="left"/>
              <w:rPr>
                <w:rFonts w:ascii="宋体" w:hAnsi="宋体" w:cs="宋体"/>
                <w:kern w:val="0"/>
              </w:rPr>
            </w:pPr>
          </w:p>
        </w:tc>
        <w:tc>
          <w:tcPr>
            <w:tcW w:w="1560" w:type="dxa"/>
            <w:vMerge w:val="continue"/>
            <w:tcBorders>
              <w:left w:val="single" w:color="auto" w:sz="4" w:space="0"/>
            </w:tcBorders>
            <w:vAlign w:val="center"/>
          </w:tcPr>
          <w:p w14:paraId="1931D945">
            <w:pPr>
              <w:snapToGrid w:val="0"/>
              <w:spacing w:line="400" w:lineRule="exact"/>
              <w:ind w:firstLine="420" w:firstLineChars="200"/>
              <w:jc w:val="left"/>
              <w:rPr>
                <w:rFonts w:ascii="宋体" w:hAnsi="宋体" w:cs="宋体"/>
                <w:kern w:val="0"/>
              </w:rPr>
            </w:pPr>
          </w:p>
        </w:tc>
        <w:tc>
          <w:tcPr>
            <w:tcW w:w="2267" w:type="dxa"/>
            <w:tcBorders>
              <w:right w:val="single" w:color="auto" w:sz="4" w:space="0"/>
            </w:tcBorders>
            <w:vAlign w:val="center"/>
          </w:tcPr>
          <w:p w14:paraId="1C848CED">
            <w:pPr>
              <w:snapToGrid w:val="0"/>
              <w:spacing w:line="400" w:lineRule="exact"/>
              <w:jc w:val="left"/>
              <w:rPr>
                <w:rFonts w:ascii="宋体" w:hAnsi="宋体" w:cs="宋体"/>
                <w:kern w:val="0"/>
              </w:rPr>
            </w:pPr>
            <w:r>
              <w:rPr>
                <w:rFonts w:hint="eastAsia" w:ascii="宋体" w:hAnsi="宋体" w:cs="宋体"/>
                <w:kern w:val="0"/>
                <w:szCs w:val="21"/>
                <w:lang w:bidi="ar"/>
              </w:rPr>
              <w:t>工期保证体系及保证措施</w:t>
            </w:r>
          </w:p>
        </w:tc>
        <w:tc>
          <w:tcPr>
            <w:tcW w:w="4615" w:type="dxa"/>
            <w:tcBorders>
              <w:left w:val="single" w:color="auto" w:sz="4" w:space="0"/>
            </w:tcBorders>
            <w:vAlign w:val="center"/>
          </w:tcPr>
          <w:p w14:paraId="5EBBAA10">
            <w:pPr>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 xml:space="preserve">是否满足本工程需求：符合/不符合 </w:t>
            </w:r>
          </w:p>
          <w:p w14:paraId="0B0DB2C6">
            <w:pPr>
              <w:snapToGrid w:val="0"/>
              <w:spacing w:line="400" w:lineRule="exact"/>
              <w:jc w:val="left"/>
              <w:rPr>
                <w:rFonts w:ascii="宋体" w:hAnsi="宋体" w:cs="宋体"/>
                <w:kern w:val="0"/>
              </w:rPr>
            </w:pPr>
            <w:r>
              <w:rPr>
                <w:rFonts w:hint="eastAsia" w:ascii="宋体" w:hAnsi="宋体" w:cs="宋体"/>
                <w:kern w:val="0"/>
                <w:szCs w:val="21"/>
              </w:rPr>
              <w:t>包括但不限于以下内容：须明确满足比选文件要求的工期，且使用网络图方式明确各部分施工节点及总工期的要求。并有明确的计划开、竣工日期，总进度计划是否满足本工程要求，各关键线路及节点须清晰、准确、完整</w:t>
            </w:r>
            <w:r>
              <w:rPr>
                <w:rFonts w:hint="eastAsia" w:ascii="宋体" w:hAnsi="宋体" w:cs="宋体"/>
                <w:kern w:val="0"/>
                <w:szCs w:val="21"/>
                <w:lang w:eastAsia="zh-CN"/>
              </w:rPr>
              <w:t>，</w:t>
            </w:r>
            <w:r>
              <w:rPr>
                <w:rFonts w:hint="eastAsia" w:ascii="宋体" w:hAnsi="宋体" w:cs="宋体"/>
                <w:kern w:val="0"/>
                <w:szCs w:val="21"/>
              </w:rPr>
              <w:t>可操作性强、工期保证措施可靠、控制措施得力</w:t>
            </w:r>
            <w:r>
              <w:rPr>
                <w:rFonts w:hint="eastAsia" w:ascii="宋体" w:hAnsi="宋体" w:cs="宋体"/>
                <w:kern w:val="0"/>
              </w:rPr>
              <w:t>进行综合评审</w:t>
            </w:r>
            <w:r>
              <w:rPr>
                <w:rFonts w:hint="eastAsia" w:ascii="宋体" w:hAnsi="宋体" w:cs="宋体"/>
                <w:kern w:val="0"/>
                <w:szCs w:val="21"/>
              </w:rPr>
              <w:t>。</w:t>
            </w:r>
          </w:p>
        </w:tc>
      </w:tr>
      <w:tr w14:paraId="6FFA2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1243" w:type="dxa"/>
            <w:vMerge w:val="continue"/>
            <w:tcBorders>
              <w:right w:val="single" w:color="auto" w:sz="4" w:space="0"/>
            </w:tcBorders>
            <w:vAlign w:val="center"/>
          </w:tcPr>
          <w:p w14:paraId="614C3E0B">
            <w:pPr>
              <w:snapToGrid w:val="0"/>
              <w:spacing w:line="400" w:lineRule="exact"/>
              <w:ind w:firstLine="420" w:firstLineChars="200"/>
              <w:jc w:val="left"/>
              <w:rPr>
                <w:rFonts w:ascii="宋体" w:hAnsi="宋体" w:cs="宋体"/>
                <w:kern w:val="0"/>
              </w:rPr>
            </w:pPr>
          </w:p>
        </w:tc>
        <w:tc>
          <w:tcPr>
            <w:tcW w:w="1560" w:type="dxa"/>
            <w:vMerge w:val="continue"/>
            <w:tcBorders>
              <w:left w:val="single" w:color="auto" w:sz="4" w:space="0"/>
            </w:tcBorders>
            <w:vAlign w:val="center"/>
          </w:tcPr>
          <w:p w14:paraId="66EC15E4">
            <w:pPr>
              <w:snapToGrid w:val="0"/>
              <w:spacing w:line="400" w:lineRule="exact"/>
              <w:ind w:firstLine="420" w:firstLineChars="200"/>
              <w:jc w:val="left"/>
              <w:rPr>
                <w:rFonts w:ascii="宋体" w:hAnsi="宋体" w:cs="宋体"/>
                <w:kern w:val="0"/>
              </w:rPr>
            </w:pPr>
          </w:p>
        </w:tc>
        <w:tc>
          <w:tcPr>
            <w:tcW w:w="2267" w:type="dxa"/>
            <w:tcBorders>
              <w:right w:val="single" w:color="auto" w:sz="4" w:space="0"/>
            </w:tcBorders>
            <w:vAlign w:val="center"/>
          </w:tcPr>
          <w:p w14:paraId="64304DCD">
            <w:pPr>
              <w:snapToGrid w:val="0"/>
              <w:spacing w:line="400" w:lineRule="exact"/>
              <w:jc w:val="left"/>
              <w:rPr>
                <w:rFonts w:ascii="宋体" w:hAnsi="宋体" w:cs="宋体"/>
                <w:kern w:val="0"/>
              </w:rPr>
            </w:pPr>
            <w:r>
              <w:rPr>
                <w:rFonts w:hint="eastAsia" w:ascii="宋体" w:hAnsi="宋体" w:cs="宋体"/>
                <w:kern w:val="0"/>
                <w:szCs w:val="21"/>
                <w:lang w:bidi="ar"/>
              </w:rPr>
              <w:t>工程质量管理体系及保证措施</w:t>
            </w:r>
          </w:p>
        </w:tc>
        <w:tc>
          <w:tcPr>
            <w:tcW w:w="4615" w:type="dxa"/>
            <w:tcBorders>
              <w:left w:val="single" w:color="auto" w:sz="4" w:space="0"/>
            </w:tcBorders>
            <w:vAlign w:val="center"/>
          </w:tcPr>
          <w:p w14:paraId="1740458D">
            <w:pPr>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 xml:space="preserve">是否满足本工程需求：符合/不符合 </w:t>
            </w:r>
          </w:p>
          <w:p w14:paraId="28BCE50E">
            <w:pPr>
              <w:snapToGrid w:val="0"/>
              <w:spacing w:line="400" w:lineRule="exact"/>
              <w:jc w:val="left"/>
              <w:rPr>
                <w:rFonts w:ascii="宋体" w:hAnsi="宋体" w:cs="宋体"/>
                <w:kern w:val="0"/>
              </w:rPr>
            </w:pPr>
            <w:r>
              <w:rPr>
                <w:rFonts w:hint="eastAsia" w:ascii="宋体" w:hAnsi="宋体" w:cs="宋体"/>
                <w:kern w:val="0"/>
                <w:szCs w:val="21"/>
              </w:rPr>
              <w:t>包括但不限于以下内容：有健全的工程质量管理方案</w:t>
            </w:r>
            <w:r>
              <w:rPr>
                <w:rFonts w:hint="eastAsia" w:ascii="宋体" w:hAnsi="宋体" w:cs="宋体"/>
                <w:kern w:val="0"/>
                <w:szCs w:val="21"/>
                <w:lang w:eastAsia="zh-CN"/>
              </w:rPr>
              <w:t>，</w:t>
            </w:r>
            <w:r>
              <w:rPr>
                <w:rFonts w:hint="eastAsia" w:ascii="宋体" w:hAnsi="宋体" w:cs="宋体"/>
                <w:kern w:val="0"/>
                <w:szCs w:val="21"/>
              </w:rPr>
              <w:t>质量目标保障措施明确，制定质量管理监督工作程序和管理职能要素分配，</w:t>
            </w:r>
            <w:r>
              <w:rPr>
                <w:rFonts w:hint="eastAsia" w:ascii="宋体" w:hAnsi="宋体" w:cs="宋体"/>
                <w:kern w:val="0"/>
              </w:rPr>
              <w:t>施工质量保证体系和质量检查监督机构健全，并有有效的控制措施和手段，</w:t>
            </w:r>
            <w:r>
              <w:rPr>
                <w:rFonts w:hint="eastAsia" w:ascii="宋体" w:hAnsi="宋体" w:cs="宋体"/>
                <w:kern w:val="0"/>
                <w:szCs w:val="21"/>
              </w:rPr>
              <w:t>对抓好工程的原材料、半成品、成品质量有严格的质量监督控制措施、质量管理体系总体思路清晰、目标明确，质量保证体系的方案、措施等是否先进、合理和可靠</w:t>
            </w:r>
            <w:r>
              <w:rPr>
                <w:rFonts w:hint="eastAsia" w:ascii="宋体" w:hAnsi="宋体" w:cs="宋体"/>
                <w:kern w:val="0"/>
              </w:rPr>
              <w:t>进行综合评审</w:t>
            </w:r>
            <w:r>
              <w:rPr>
                <w:rFonts w:hint="eastAsia" w:ascii="宋体" w:hAnsi="宋体" w:cs="宋体"/>
                <w:kern w:val="0"/>
                <w:szCs w:val="21"/>
              </w:rPr>
              <w:t>。</w:t>
            </w:r>
          </w:p>
        </w:tc>
      </w:tr>
      <w:tr w14:paraId="561B2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1243" w:type="dxa"/>
            <w:vMerge w:val="continue"/>
            <w:tcBorders>
              <w:right w:val="single" w:color="auto" w:sz="4" w:space="0"/>
            </w:tcBorders>
            <w:vAlign w:val="center"/>
          </w:tcPr>
          <w:p w14:paraId="23B13C79">
            <w:pPr>
              <w:snapToGrid w:val="0"/>
              <w:spacing w:line="400" w:lineRule="exact"/>
              <w:ind w:firstLine="420" w:firstLineChars="200"/>
              <w:jc w:val="left"/>
              <w:rPr>
                <w:rFonts w:ascii="宋体" w:hAnsi="宋体" w:cs="宋体"/>
                <w:kern w:val="0"/>
              </w:rPr>
            </w:pPr>
          </w:p>
        </w:tc>
        <w:tc>
          <w:tcPr>
            <w:tcW w:w="1560" w:type="dxa"/>
            <w:vMerge w:val="continue"/>
            <w:tcBorders>
              <w:left w:val="single" w:color="auto" w:sz="4" w:space="0"/>
            </w:tcBorders>
            <w:vAlign w:val="center"/>
          </w:tcPr>
          <w:p w14:paraId="2A389686">
            <w:pPr>
              <w:snapToGrid w:val="0"/>
              <w:spacing w:line="400" w:lineRule="exact"/>
              <w:ind w:firstLine="420" w:firstLineChars="200"/>
              <w:jc w:val="left"/>
              <w:rPr>
                <w:rFonts w:ascii="宋体" w:hAnsi="宋体" w:cs="宋体"/>
                <w:kern w:val="0"/>
              </w:rPr>
            </w:pPr>
          </w:p>
        </w:tc>
        <w:tc>
          <w:tcPr>
            <w:tcW w:w="2267" w:type="dxa"/>
            <w:tcBorders>
              <w:right w:val="single" w:color="auto" w:sz="4" w:space="0"/>
            </w:tcBorders>
            <w:vAlign w:val="center"/>
          </w:tcPr>
          <w:p w14:paraId="27A6F484">
            <w:pPr>
              <w:snapToGrid w:val="0"/>
              <w:spacing w:line="400" w:lineRule="exact"/>
              <w:jc w:val="left"/>
              <w:rPr>
                <w:rFonts w:ascii="宋体" w:hAnsi="宋体" w:cs="宋体"/>
                <w:kern w:val="0"/>
              </w:rPr>
            </w:pPr>
            <w:r>
              <w:rPr>
                <w:rFonts w:hint="eastAsia" w:ascii="宋体" w:hAnsi="宋体" w:cs="宋体"/>
                <w:kern w:val="0"/>
                <w:szCs w:val="21"/>
                <w:lang w:bidi="ar"/>
              </w:rPr>
              <w:t>安全生产管理体系及保证措施</w:t>
            </w:r>
          </w:p>
        </w:tc>
        <w:tc>
          <w:tcPr>
            <w:tcW w:w="4615" w:type="dxa"/>
            <w:tcBorders>
              <w:left w:val="single" w:color="auto" w:sz="4" w:space="0"/>
            </w:tcBorders>
            <w:vAlign w:val="center"/>
          </w:tcPr>
          <w:p w14:paraId="1DC8A036">
            <w:pPr>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 xml:space="preserve">是否满足本工程需求：符合/不符合 </w:t>
            </w:r>
          </w:p>
          <w:p w14:paraId="3EB94CA9">
            <w:pPr>
              <w:snapToGrid w:val="0"/>
              <w:spacing w:line="400" w:lineRule="exact"/>
              <w:jc w:val="left"/>
              <w:rPr>
                <w:rFonts w:ascii="宋体" w:hAnsi="宋体" w:cs="宋体"/>
                <w:kern w:val="0"/>
              </w:rPr>
            </w:pPr>
            <w:r>
              <w:rPr>
                <w:rFonts w:hint="eastAsia" w:ascii="宋体" w:hAnsi="宋体" w:cs="宋体"/>
                <w:kern w:val="0"/>
                <w:szCs w:val="21"/>
              </w:rPr>
              <w:t>包括但不限于以下内容：建立有安全管理方案，并在本项目履派专职安全管理机构及人员，有完整的安全生产管理制度、安全措施、劳动保护措施、场地容貌、卫生、文明管理办法，符合现行的安全管理规范及要求，可作为现场安全管理依据，施工安全和现场文明施工的措施是否科学、可靠，且符合项目实际；承诺安全文明施工费专款专用，如果不达标，承担相应的违约责任和经济赔偿，对保证措施计划及论述全面周到、完整进行综合评审。</w:t>
            </w:r>
          </w:p>
        </w:tc>
      </w:tr>
      <w:tr w14:paraId="6E6FB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1243" w:type="dxa"/>
            <w:vMerge w:val="continue"/>
            <w:tcBorders>
              <w:right w:val="single" w:color="auto" w:sz="4" w:space="0"/>
            </w:tcBorders>
            <w:vAlign w:val="center"/>
          </w:tcPr>
          <w:p w14:paraId="66F64AB0">
            <w:pPr>
              <w:snapToGrid w:val="0"/>
              <w:spacing w:line="400" w:lineRule="exact"/>
              <w:ind w:firstLine="420" w:firstLineChars="200"/>
              <w:jc w:val="left"/>
              <w:rPr>
                <w:rFonts w:ascii="宋体" w:hAnsi="宋体" w:cs="宋体"/>
                <w:kern w:val="0"/>
              </w:rPr>
            </w:pPr>
          </w:p>
        </w:tc>
        <w:tc>
          <w:tcPr>
            <w:tcW w:w="1560" w:type="dxa"/>
            <w:vMerge w:val="continue"/>
            <w:tcBorders>
              <w:left w:val="single" w:color="auto" w:sz="4" w:space="0"/>
            </w:tcBorders>
            <w:vAlign w:val="center"/>
          </w:tcPr>
          <w:p w14:paraId="7AAB37BF">
            <w:pPr>
              <w:snapToGrid w:val="0"/>
              <w:spacing w:line="400" w:lineRule="exact"/>
              <w:ind w:firstLine="420" w:firstLineChars="200"/>
              <w:jc w:val="left"/>
              <w:rPr>
                <w:rFonts w:ascii="宋体" w:hAnsi="宋体" w:cs="宋体"/>
                <w:kern w:val="0"/>
              </w:rPr>
            </w:pPr>
          </w:p>
        </w:tc>
        <w:tc>
          <w:tcPr>
            <w:tcW w:w="2267" w:type="dxa"/>
            <w:tcBorders>
              <w:right w:val="single" w:color="auto" w:sz="4" w:space="0"/>
            </w:tcBorders>
            <w:vAlign w:val="center"/>
          </w:tcPr>
          <w:p w14:paraId="1A4CA393">
            <w:pPr>
              <w:snapToGrid w:val="0"/>
              <w:spacing w:line="400" w:lineRule="exact"/>
              <w:jc w:val="left"/>
              <w:rPr>
                <w:rFonts w:ascii="宋体" w:hAnsi="宋体" w:cs="宋体"/>
                <w:kern w:val="0"/>
              </w:rPr>
            </w:pPr>
            <w:r>
              <w:rPr>
                <w:rFonts w:hint="eastAsia" w:ascii="宋体" w:hAnsi="宋体" w:cs="宋体"/>
                <w:kern w:val="0"/>
                <w:szCs w:val="21"/>
                <w:lang w:bidi="ar"/>
              </w:rPr>
              <w:t>施工现场环境措施</w:t>
            </w:r>
          </w:p>
        </w:tc>
        <w:tc>
          <w:tcPr>
            <w:tcW w:w="4615" w:type="dxa"/>
            <w:tcBorders>
              <w:left w:val="single" w:color="auto" w:sz="4" w:space="0"/>
            </w:tcBorders>
            <w:vAlign w:val="center"/>
          </w:tcPr>
          <w:p w14:paraId="7BD953AE">
            <w:pPr>
              <w:widowControl/>
              <w:spacing w:line="40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是否满足本工程需求：符合/不符合</w:t>
            </w:r>
          </w:p>
          <w:p w14:paraId="1768EB55">
            <w:pPr>
              <w:snapToGrid w:val="0"/>
              <w:spacing w:line="400" w:lineRule="exact"/>
              <w:jc w:val="left"/>
              <w:rPr>
                <w:rFonts w:ascii="宋体" w:hAnsi="宋体" w:cs="宋体"/>
                <w:color w:val="FF0000"/>
                <w:kern w:val="0"/>
              </w:rPr>
            </w:pPr>
            <w:r>
              <w:rPr>
                <w:rFonts w:hint="eastAsia" w:ascii="宋体" w:hAnsi="宋体" w:cs="宋体"/>
                <w:color w:val="000000" w:themeColor="text1"/>
                <w:kern w:val="0"/>
                <w:szCs w:val="21"/>
                <w14:textFill>
                  <w14:solidFill>
                    <w14:schemeClr w14:val="tx1"/>
                  </w14:solidFill>
                </w14:textFill>
              </w:rPr>
              <w:t>包括但不限于以下内容：对施工现场环境和材料堆放场地、交通情况等有充分的了解，提供相应的环境保护组织机构，并识别评价环境影响因素，制定相应预防控制措施，切合实际。重点阐述如何做好防疫工作；具有减少施工对选育场正常工作及周边环境的影响措施。</w:t>
            </w:r>
            <w:r>
              <w:rPr>
                <w:rFonts w:hint="eastAsia" w:ascii="宋体" w:hAnsi="宋体" w:cs="宋体"/>
                <w:kern w:val="0"/>
                <w:szCs w:val="21"/>
              </w:rPr>
              <w:t>采取有效的措施防止扬尘、噪音等物质对</w:t>
            </w:r>
            <w:r>
              <w:rPr>
                <w:rFonts w:hint="eastAsia" w:ascii="宋体" w:hAnsi="宋体" w:cs="宋体"/>
                <w:color w:val="000000" w:themeColor="text1"/>
                <w:kern w:val="0"/>
                <w:szCs w:val="21"/>
                <w14:textFill>
                  <w14:solidFill>
                    <w14:schemeClr w14:val="tx1"/>
                  </w14:solidFill>
                </w14:textFill>
              </w:rPr>
              <w:t>选育场正常工作的影响</w:t>
            </w:r>
            <w:r>
              <w:rPr>
                <w:rFonts w:hint="eastAsia" w:ascii="宋体" w:hAnsi="宋体" w:cs="宋体"/>
                <w:kern w:val="0"/>
                <w:szCs w:val="21"/>
              </w:rPr>
              <w:t>。建筑垃圾处置须满足《重庆市城市建筑垃圾管理办法》的通知（渝城管局发〔2024〕4号文）的规定，提供建筑垃圾处理的具体措施</w:t>
            </w:r>
            <w:r>
              <w:rPr>
                <w:rFonts w:hint="eastAsia" w:ascii="宋体" w:hAnsi="宋体" w:cs="宋体"/>
                <w:kern w:val="0"/>
                <w:szCs w:val="21"/>
                <w:highlight w:val="none"/>
              </w:rPr>
              <w:t>。</w:t>
            </w:r>
          </w:p>
        </w:tc>
      </w:tr>
      <w:tr w14:paraId="20B15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243" w:type="dxa"/>
            <w:vMerge w:val="continue"/>
            <w:tcBorders>
              <w:bottom w:val="single" w:color="auto" w:sz="4" w:space="0"/>
              <w:right w:val="single" w:color="auto" w:sz="4" w:space="0"/>
            </w:tcBorders>
            <w:vAlign w:val="center"/>
          </w:tcPr>
          <w:p w14:paraId="7BEB23A4">
            <w:pPr>
              <w:snapToGrid w:val="0"/>
              <w:spacing w:line="400" w:lineRule="exact"/>
              <w:ind w:firstLine="420" w:firstLineChars="200"/>
              <w:jc w:val="left"/>
              <w:rPr>
                <w:rFonts w:ascii="宋体" w:hAnsi="宋体" w:cs="宋体"/>
                <w:kern w:val="0"/>
              </w:rPr>
            </w:pPr>
          </w:p>
        </w:tc>
        <w:tc>
          <w:tcPr>
            <w:tcW w:w="1560" w:type="dxa"/>
            <w:vMerge w:val="continue"/>
            <w:tcBorders>
              <w:left w:val="single" w:color="auto" w:sz="4" w:space="0"/>
              <w:bottom w:val="single" w:color="auto" w:sz="4" w:space="0"/>
            </w:tcBorders>
            <w:vAlign w:val="center"/>
          </w:tcPr>
          <w:p w14:paraId="5EB10FE8">
            <w:pPr>
              <w:snapToGrid w:val="0"/>
              <w:spacing w:line="400" w:lineRule="exact"/>
              <w:ind w:firstLine="420" w:firstLineChars="200"/>
              <w:jc w:val="left"/>
              <w:rPr>
                <w:rFonts w:ascii="宋体" w:hAnsi="宋体" w:cs="宋体"/>
                <w:kern w:val="0"/>
              </w:rPr>
            </w:pPr>
          </w:p>
        </w:tc>
        <w:tc>
          <w:tcPr>
            <w:tcW w:w="2267" w:type="dxa"/>
            <w:tcBorders>
              <w:right w:val="single" w:color="auto" w:sz="4" w:space="0"/>
            </w:tcBorders>
            <w:vAlign w:val="center"/>
          </w:tcPr>
          <w:p w14:paraId="57CB0943">
            <w:pPr>
              <w:snapToGrid w:val="0"/>
              <w:spacing w:line="400" w:lineRule="exact"/>
              <w:jc w:val="left"/>
              <w:rPr>
                <w:rFonts w:ascii="宋体" w:hAnsi="宋体" w:cs="宋体"/>
                <w:kern w:val="0"/>
              </w:rPr>
            </w:pPr>
            <w:r>
              <w:rPr>
                <w:rFonts w:hint="eastAsia" w:ascii="宋体" w:hAnsi="宋体" w:cs="宋体"/>
                <w:kern w:val="0"/>
                <w:szCs w:val="21"/>
                <w:lang w:bidi="ar"/>
              </w:rPr>
              <w:t>项目风险预测与防范，事故应急预案</w:t>
            </w:r>
          </w:p>
        </w:tc>
        <w:tc>
          <w:tcPr>
            <w:tcW w:w="4615" w:type="dxa"/>
            <w:tcBorders>
              <w:left w:val="single" w:color="auto" w:sz="4" w:space="0"/>
            </w:tcBorders>
            <w:vAlign w:val="center"/>
          </w:tcPr>
          <w:p w14:paraId="69193C3E">
            <w:pPr>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 xml:space="preserve">是否满足本工程需求：符合/不符合 </w:t>
            </w:r>
          </w:p>
          <w:p w14:paraId="642C4376">
            <w:pPr>
              <w:snapToGrid w:val="0"/>
              <w:spacing w:line="400" w:lineRule="exact"/>
              <w:jc w:val="left"/>
              <w:rPr>
                <w:rFonts w:ascii="宋体" w:hAnsi="宋体" w:cs="宋体"/>
                <w:kern w:val="0"/>
              </w:rPr>
            </w:pPr>
            <w:r>
              <w:rPr>
                <w:rFonts w:hint="eastAsia" w:ascii="宋体" w:hAnsi="宋体" w:cs="宋体"/>
                <w:kern w:val="0"/>
                <w:szCs w:val="21"/>
              </w:rPr>
              <w:t>包括但不限于以下内容：具有项目风险预测机制、预防措施、应急预案，对是否满足本工程要求</w:t>
            </w:r>
            <w:r>
              <w:rPr>
                <w:rFonts w:hint="eastAsia" w:ascii="宋体" w:hAnsi="宋体" w:cs="宋体"/>
                <w:kern w:val="0"/>
              </w:rPr>
              <w:t>进行综合评审</w:t>
            </w:r>
            <w:r>
              <w:rPr>
                <w:rFonts w:hint="eastAsia" w:ascii="宋体" w:hAnsi="宋体" w:cs="宋体"/>
                <w:kern w:val="0"/>
                <w:szCs w:val="21"/>
              </w:rPr>
              <w:t>。</w:t>
            </w:r>
          </w:p>
        </w:tc>
      </w:tr>
      <w:tr w14:paraId="0949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243" w:type="dxa"/>
            <w:vMerge w:val="continue"/>
            <w:tcBorders>
              <w:bottom w:val="single" w:color="auto" w:sz="4" w:space="0"/>
              <w:right w:val="single" w:color="auto" w:sz="4" w:space="0"/>
            </w:tcBorders>
            <w:vAlign w:val="center"/>
          </w:tcPr>
          <w:p w14:paraId="60700813">
            <w:pPr>
              <w:snapToGrid w:val="0"/>
              <w:spacing w:line="400" w:lineRule="exact"/>
              <w:jc w:val="left"/>
            </w:pPr>
          </w:p>
        </w:tc>
        <w:tc>
          <w:tcPr>
            <w:tcW w:w="1560" w:type="dxa"/>
            <w:vMerge w:val="continue"/>
            <w:tcBorders>
              <w:left w:val="single" w:color="auto" w:sz="4" w:space="0"/>
              <w:bottom w:val="single" w:color="auto" w:sz="4" w:space="0"/>
            </w:tcBorders>
            <w:vAlign w:val="center"/>
          </w:tcPr>
          <w:p w14:paraId="6B50B19A">
            <w:pPr>
              <w:snapToGrid w:val="0"/>
              <w:spacing w:line="400" w:lineRule="exact"/>
              <w:jc w:val="left"/>
            </w:pPr>
          </w:p>
        </w:tc>
        <w:tc>
          <w:tcPr>
            <w:tcW w:w="2267" w:type="dxa"/>
            <w:tcBorders>
              <w:right w:val="single" w:color="auto" w:sz="4" w:space="0"/>
            </w:tcBorders>
            <w:vAlign w:val="center"/>
          </w:tcPr>
          <w:p w14:paraId="6EAA2182">
            <w:pPr>
              <w:snapToGrid w:val="0"/>
              <w:spacing w:line="400" w:lineRule="exact"/>
              <w:jc w:val="left"/>
              <w:rPr>
                <w:rFonts w:ascii="宋体" w:hAnsi="宋体" w:cs="宋体"/>
                <w:kern w:val="0"/>
                <w:szCs w:val="21"/>
                <w:lang w:bidi="ar"/>
              </w:rPr>
            </w:pPr>
            <w:r>
              <w:rPr>
                <w:rFonts w:hint="eastAsia" w:ascii="宋体" w:hAnsi="宋体" w:cs="宋体"/>
                <w:kern w:val="0"/>
              </w:rPr>
              <w:t>资源配备计划</w:t>
            </w:r>
          </w:p>
        </w:tc>
        <w:tc>
          <w:tcPr>
            <w:tcW w:w="4615" w:type="dxa"/>
            <w:tcBorders>
              <w:left w:val="single" w:color="auto" w:sz="4" w:space="0"/>
            </w:tcBorders>
            <w:vAlign w:val="center"/>
          </w:tcPr>
          <w:p w14:paraId="286DA5D6">
            <w:pPr>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是否满足本工程</w:t>
            </w:r>
            <w:r>
              <w:rPr>
                <w:rFonts w:hint="eastAsia" w:ascii="宋体" w:hAnsi="宋体" w:cs="宋体"/>
                <w:kern w:val="0"/>
                <w:szCs w:val="21"/>
                <w:highlight w:val="none"/>
                <w:lang w:eastAsia="zh-CN"/>
              </w:rPr>
              <w:t>需求</w:t>
            </w:r>
            <w:r>
              <w:rPr>
                <w:rFonts w:hint="eastAsia" w:ascii="宋体" w:hAnsi="宋体" w:cs="宋体"/>
                <w:kern w:val="0"/>
                <w:szCs w:val="21"/>
                <w:highlight w:val="none"/>
              </w:rPr>
              <w:t>：</w:t>
            </w:r>
            <w:r>
              <w:rPr>
                <w:rFonts w:hint="eastAsia" w:ascii="宋体" w:hAnsi="宋体" w:cs="宋体"/>
                <w:kern w:val="0"/>
                <w:szCs w:val="21"/>
              </w:rPr>
              <w:t>符合/不符合</w:t>
            </w:r>
          </w:p>
          <w:p w14:paraId="19706E9E">
            <w:pPr>
              <w:snapToGrid w:val="0"/>
              <w:spacing w:line="400" w:lineRule="exact"/>
              <w:jc w:val="left"/>
              <w:rPr>
                <w:rFonts w:ascii="宋体" w:hAnsi="宋体" w:cs="宋体"/>
                <w:kern w:val="0"/>
                <w:szCs w:val="21"/>
                <w:lang w:bidi="ar"/>
              </w:rPr>
            </w:pPr>
            <w:r>
              <w:rPr>
                <w:rFonts w:hint="eastAsia" w:ascii="宋体" w:hAnsi="宋体" w:cs="宋体"/>
                <w:kern w:val="0"/>
                <w:szCs w:val="21"/>
              </w:rPr>
              <w:t>包括但不限于以下内容：组织机构设置情况及主要职责范围、施工平面布置；投入本工程施工的机具和设备、试验和检测仪器设备，劳动力计划（以图表形式明确），材料和资金保证措施等是否满足施工需要；投入本工程施工的机具和设备、试验和检测仪器设备，在类型、规格型号、数量、年限方面能否完全满足施工需要。明确自有或租赁的支撑资料及材料真实性书面承诺，并提供租赁合同或发票、相对应的实物照片。对是否满足上述要求进行综合评审。</w:t>
            </w:r>
          </w:p>
        </w:tc>
      </w:tr>
      <w:tr w14:paraId="2DD49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243" w:type="dxa"/>
            <w:vMerge w:val="continue"/>
            <w:tcBorders>
              <w:bottom w:val="single" w:color="auto" w:sz="4" w:space="0"/>
              <w:right w:val="single" w:color="auto" w:sz="4" w:space="0"/>
            </w:tcBorders>
            <w:vAlign w:val="center"/>
          </w:tcPr>
          <w:p w14:paraId="6E5DE61C">
            <w:pPr>
              <w:snapToGrid w:val="0"/>
              <w:spacing w:line="400" w:lineRule="exact"/>
              <w:jc w:val="left"/>
              <w:rPr>
                <w:rFonts w:ascii="宋体" w:hAnsi="宋体" w:cs="宋体"/>
                <w:kern w:val="0"/>
                <w:szCs w:val="21"/>
                <w:lang w:bidi="ar"/>
              </w:rPr>
            </w:pPr>
          </w:p>
        </w:tc>
        <w:tc>
          <w:tcPr>
            <w:tcW w:w="1560" w:type="dxa"/>
            <w:vMerge w:val="continue"/>
            <w:tcBorders>
              <w:left w:val="single" w:color="auto" w:sz="4" w:space="0"/>
              <w:bottom w:val="single" w:color="auto" w:sz="4" w:space="0"/>
            </w:tcBorders>
            <w:vAlign w:val="center"/>
          </w:tcPr>
          <w:p w14:paraId="5BE12B05">
            <w:pPr>
              <w:snapToGrid w:val="0"/>
              <w:spacing w:line="400" w:lineRule="exact"/>
              <w:jc w:val="left"/>
              <w:rPr>
                <w:rFonts w:ascii="宋体" w:hAnsi="宋体" w:cs="宋体"/>
                <w:kern w:val="0"/>
                <w:szCs w:val="21"/>
                <w:lang w:bidi="ar"/>
              </w:rPr>
            </w:pPr>
          </w:p>
        </w:tc>
        <w:tc>
          <w:tcPr>
            <w:tcW w:w="2267" w:type="dxa"/>
            <w:tcBorders>
              <w:right w:val="single" w:color="auto" w:sz="4" w:space="0"/>
            </w:tcBorders>
            <w:vAlign w:val="center"/>
          </w:tcPr>
          <w:p w14:paraId="178680C3">
            <w:pPr>
              <w:snapToGrid w:val="0"/>
              <w:spacing w:line="400" w:lineRule="exact"/>
              <w:jc w:val="left"/>
              <w:rPr>
                <w:rFonts w:ascii="宋体" w:hAnsi="宋体" w:cs="宋体"/>
                <w:kern w:val="0"/>
                <w:szCs w:val="21"/>
                <w:lang w:bidi="ar"/>
              </w:rPr>
            </w:pPr>
            <w:r>
              <w:rPr>
                <w:rFonts w:hint="eastAsia" w:ascii="宋体" w:hAnsi="宋体" w:cs="宋体"/>
                <w:kern w:val="0"/>
                <w:szCs w:val="21"/>
                <w:lang w:bidi="ar"/>
              </w:rPr>
              <w:t>施工组织管理</w:t>
            </w:r>
          </w:p>
        </w:tc>
        <w:tc>
          <w:tcPr>
            <w:tcW w:w="4615" w:type="dxa"/>
            <w:tcBorders>
              <w:left w:val="single" w:color="auto" w:sz="4" w:space="0"/>
            </w:tcBorders>
            <w:vAlign w:val="center"/>
          </w:tcPr>
          <w:p w14:paraId="08BA44C5">
            <w:pPr>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是否满足本工程需要：符合/不符合</w:t>
            </w:r>
          </w:p>
          <w:p w14:paraId="2375E49B">
            <w:pPr>
              <w:snapToGrid w:val="0"/>
              <w:spacing w:line="400" w:lineRule="exact"/>
              <w:jc w:val="left"/>
              <w:rPr>
                <w:rFonts w:ascii="宋体" w:hAnsi="宋体" w:cs="宋体"/>
                <w:kern w:val="0"/>
                <w:szCs w:val="21"/>
                <w:lang w:bidi="ar"/>
              </w:rPr>
            </w:pPr>
            <w:r>
              <w:rPr>
                <w:rFonts w:hint="eastAsia" w:ascii="宋体" w:hAnsi="宋体" w:cs="宋体"/>
                <w:kern w:val="0"/>
                <w:szCs w:val="21"/>
              </w:rPr>
              <w:t>包括但不限于以下内容：施工管理的组织机构模式是否科学，人员分工是否明确，岗位责任制是否健全；主要管理人员的能力和数量上是否满足施工及相关文件要求，如需特殊技术工种人工的技术等级和数量是否满足本工程施工要求。对上述内容</w:t>
            </w:r>
            <w:r>
              <w:rPr>
                <w:rFonts w:hint="eastAsia" w:ascii="宋体" w:hAnsi="宋体" w:cs="宋体"/>
                <w:kern w:val="0"/>
              </w:rPr>
              <w:t>进行综合评审</w:t>
            </w:r>
            <w:r>
              <w:rPr>
                <w:rFonts w:hint="eastAsia" w:ascii="宋体" w:hAnsi="宋体" w:cs="宋体"/>
                <w:kern w:val="0"/>
                <w:szCs w:val="21"/>
              </w:rPr>
              <w:t>。</w:t>
            </w:r>
          </w:p>
        </w:tc>
      </w:tr>
      <w:tr w14:paraId="1629E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00C205A9">
            <w:pPr>
              <w:spacing w:line="400" w:lineRule="exact"/>
              <w:jc w:val="center"/>
              <w:rPr>
                <w:rFonts w:ascii="宋体" w:hAnsi="宋体"/>
                <w:kern w:val="0"/>
              </w:rPr>
            </w:pPr>
            <w:r>
              <w:rPr>
                <w:rFonts w:hint="eastAsia" w:ascii="宋体" w:hAnsi="宋体"/>
                <w:kern w:val="0"/>
              </w:rPr>
              <w:t>2.2.3</w:t>
            </w:r>
          </w:p>
        </w:tc>
        <w:tc>
          <w:tcPr>
            <w:tcW w:w="1560" w:type="dxa"/>
            <w:vMerge w:val="restart"/>
            <w:tcBorders>
              <w:top w:val="single" w:color="auto" w:sz="4" w:space="0"/>
              <w:left w:val="single" w:color="auto" w:sz="4" w:space="0"/>
            </w:tcBorders>
            <w:vAlign w:val="center"/>
          </w:tcPr>
          <w:p w14:paraId="21B70D86">
            <w:pPr>
              <w:spacing w:line="400" w:lineRule="exact"/>
              <w:jc w:val="center"/>
              <w:rPr>
                <w:rFonts w:ascii="宋体" w:hAnsi="宋体"/>
                <w:kern w:val="0"/>
              </w:rPr>
            </w:pPr>
            <w:r>
              <w:rPr>
                <w:rFonts w:hint="eastAsia" w:ascii="宋体" w:hAnsi="宋体"/>
                <w:kern w:val="0"/>
              </w:rPr>
              <w:t>竞选函部分评审标准</w:t>
            </w:r>
          </w:p>
        </w:tc>
        <w:tc>
          <w:tcPr>
            <w:tcW w:w="2267" w:type="dxa"/>
            <w:tcBorders>
              <w:right w:val="single" w:color="auto" w:sz="4" w:space="0"/>
            </w:tcBorders>
            <w:vAlign w:val="center"/>
          </w:tcPr>
          <w:p w14:paraId="6671E544">
            <w:pPr>
              <w:snapToGrid w:val="0"/>
              <w:spacing w:line="400" w:lineRule="exact"/>
              <w:jc w:val="left"/>
              <w:rPr>
                <w:rFonts w:ascii="宋体" w:hAnsi="宋体" w:cs="宋体"/>
                <w:kern w:val="0"/>
              </w:rPr>
            </w:pPr>
            <w:r>
              <w:rPr>
                <w:rFonts w:hint="eastAsia" w:ascii="宋体" w:hAnsi="宋体" w:cs="宋体"/>
                <w:kern w:val="0"/>
              </w:rPr>
              <w:t>竞选函部分的签名盖章</w:t>
            </w:r>
          </w:p>
        </w:tc>
        <w:tc>
          <w:tcPr>
            <w:tcW w:w="4615" w:type="dxa"/>
            <w:tcBorders>
              <w:left w:val="single" w:color="auto" w:sz="4" w:space="0"/>
            </w:tcBorders>
            <w:vAlign w:val="center"/>
          </w:tcPr>
          <w:p w14:paraId="10A68ECC">
            <w:pPr>
              <w:snapToGrid w:val="0"/>
              <w:spacing w:line="400" w:lineRule="exact"/>
              <w:ind w:firstLine="420" w:firstLineChars="200"/>
              <w:rPr>
                <w:rFonts w:ascii="宋体" w:hAnsi="宋体" w:cs="宋体" w:eastAsiaTheme="minorEastAsia"/>
                <w:kern w:val="0"/>
              </w:rPr>
            </w:pPr>
            <w:r>
              <w:rPr>
                <w:rFonts w:hint="eastAsia" w:ascii="宋体" w:hAnsi="宋体" w:cs="宋体"/>
                <w:kern w:val="0"/>
              </w:rPr>
              <w:t>竞选函部分的格式要求法定代表人（或其委托代理人）签名（或盖章）的须齐全，</w:t>
            </w:r>
            <w:r>
              <w:rPr>
                <w:rFonts w:hint="eastAsia" w:asciiTheme="minorEastAsia" w:hAnsiTheme="minorEastAsia" w:eastAsiaTheme="minorEastAsia" w:cstheme="minorEastAsia"/>
                <w:szCs w:val="21"/>
              </w:rPr>
              <w:t>要求签名的，</w:t>
            </w:r>
            <w:r>
              <w:rPr>
                <w:rFonts w:hint="eastAsia" w:asciiTheme="minorEastAsia" w:hAnsiTheme="minorEastAsia" w:eastAsiaTheme="minorEastAsia" w:cstheme="minorEastAsia"/>
                <w:kern w:val="0"/>
              </w:rPr>
              <w:t>签名采用手写签名。</w:t>
            </w:r>
          </w:p>
        </w:tc>
      </w:tr>
      <w:tr w14:paraId="7E26A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1ED203C">
            <w:pPr>
              <w:spacing w:line="400" w:lineRule="exact"/>
              <w:jc w:val="center"/>
              <w:rPr>
                <w:rFonts w:ascii="宋体" w:hAnsi="宋体"/>
                <w:kern w:val="0"/>
              </w:rPr>
            </w:pPr>
          </w:p>
        </w:tc>
        <w:tc>
          <w:tcPr>
            <w:tcW w:w="1560" w:type="dxa"/>
            <w:vMerge w:val="continue"/>
            <w:tcBorders>
              <w:left w:val="single" w:color="auto" w:sz="4" w:space="0"/>
            </w:tcBorders>
            <w:vAlign w:val="center"/>
          </w:tcPr>
          <w:p w14:paraId="318614F2">
            <w:pPr>
              <w:spacing w:line="400" w:lineRule="exact"/>
              <w:jc w:val="center"/>
              <w:rPr>
                <w:rFonts w:ascii="宋体" w:hAnsi="宋体"/>
                <w:kern w:val="0"/>
              </w:rPr>
            </w:pPr>
          </w:p>
        </w:tc>
        <w:tc>
          <w:tcPr>
            <w:tcW w:w="2267" w:type="dxa"/>
            <w:tcBorders>
              <w:right w:val="single" w:color="auto" w:sz="4" w:space="0"/>
            </w:tcBorders>
            <w:vAlign w:val="center"/>
          </w:tcPr>
          <w:p w14:paraId="7A080134">
            <w:pPr>
              <w:snapToGrid w:val="0"/>
              <w:spacing w:line="400" w:lineRule="exact"/>
              <w:jc w:val="left"/>
              <w:rPr>
                <w:rFonts w:ascii="宋体" w:hAnsi="宋体" w:cs="宋体"/>
                <w:kern w:val="0"/>
              </w:rPr>
            </w:pPr>
            <w:r>
              <w:rPr>
                <w:rFonts w:hint="eastAsia" w:ascii="宋体" w:hAnsi="宋体" w:cs="宋体"/>
                <w:kern w:val="0"/>
              </w:rPr>
              <w:t>人员</w:t>
            </w:r>
          </w:p>
        </w:tc>
        <w:tc>
          <w:tcPr>
            <w:tcW w:w="4615" w:type="dxa"/>
            <w:tcBorders>
              <w:left w:val="single" w:color="auto" w:sz="4" w:space="0"/>
            </w:tcBorders>
            <w:vAlign w:val="center"/>
          </w:tcPr>
          <w:p w14:paraId="1B28D36E">
            <w:pPr>
              <w:snapToGrid w:val="0"/>
              <w:spacing w:line="400" w:lineRule="exact"/>
              <w:ind w:firstLine="420" w:firstLineChars="200"/>
              <w:rPr>
                <w:rFonts w:ascii="宋体" w:hAnsi="宋体" w:cs="宋体"/>
                <w:kern w:val="0"/>
              </w:rPr>
            </w:pPr>
            <w:r>
              <w:rPr>
                <w:rFonts w:hint="eastAsia" w:ascii="宋体" w:hAnsi="宋体" w:cs="宋体"/>
                <w:kern w:val="0"/>
              </w:rPr>
              <w:t>《竞选函》中填写的项目经理应与拟派项目经理的信息一致。</w:t>
            </w:r>
          </w:p>
        </w:tc>
      </w:tr>
      <w:tr w14:paraId="46C6E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2954797">
            <w:pPr>
              <w:spacing w:line="400" w:lineRule="exact"/>
              <w:jc w:val="center"/>
              <w:rPr>
                <w:rFonts w:ascii="宋体" w:hAnsi="宋体"/>
                <w:kern w:val="0"/>
              </w:rPr>
            </w:pPr>
          </w:p>
        </w:tc>
        <w:tc>
          <w:tcPr>
            <w:tcW w:w="1560" w:type="dxa"/>
            <w:vMerge w:val="continue"/>
            <w:tcBorders>
              <w:left w:val="single" w:color="auto" w:sz="4" w:space="0"/>
            </w:tcBorders>
            <w:vAlign w:val="center"/>
          </w:tcPr>
          <w:p w14:paraId="438147C6">
            <w:pPr>
              <w:spacing w:line="400" w:lineRule="exact"/>
              <w:jc w:val="center"/>
              <w:rPr>
                <w:rFonts w:ascii="宋体" w:hAnsi="宋体"/>
                <w:kern w:val="0"/>
              </w:rPr>
            </w:pPr>
          </w:p>
        </w:tc>
        <w:tc>
          <w:tcPr>
            <w:tcW w:w="2267" w:type="dxa"/>
            <w:tcBorders>
              <w:right w:val="single" w:color="auto" w:sz="4" w:space="0"/>
            </w:tcBorders>
            <w:vAlign w:val="center"/>
          </w:tcPr>
          <w:p w14:paraId="2F475488">
            <w:pPr>
              <w:snapToGrid w:val="0"/>
              <w:spacing w:line="400" w:lineRule="exact"/>
              <w:jc w:val="left"/>
              <w:rPr>
                <w:rFonts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14:paraId="0C8EADDE">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符合第二章“竞选人须知”第1.3.2项规定。</w:t>
            </w:r>
          </w:p>
        </w:tc>
      </w:tr>
      <w:tr w14:paraId="068A6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CB6252C">
            <w:pPr>
              <w:spacing w:line="400" w:lineRule="exact"/>
              <w:jc w:val="center"/>
              <w:rPr>
                <w:rFonts w:ascii="宋体" w:hAnsi="宋体"/>
                <w:kern w:val="0"/>
              </w:rPr>
            </w:pPr>
          </w:p>
        </w:tc>
        <w:tc>
          <w:tcPr>
            <w:tcW w:w="1560" w:type="dxa"/>
            <w:vMerge w:val="continue"/>
            <w:tcBorders>
              <w:left w:val="single" w:color="auto" w:sz="4" w:space="0"/>
            </w:tcBorders>
            <w:vAlign w:val="center"/>
          </w:tcPr>
          <w:p w14:paraId="105B63CE">
            <w:pPr>
              <w:spacing w:line="400" w:lineRule="exact"/>
              <w:jc w:val="center"/>
              <w:rPr>
                <w:rFonts w:ascii="宋体" w:hAnsi="宋体"/>
                <w:kern w:val="0"/>
              </w:rPr>
            </w:pPr>
          </w:p>
        </w:tc>
        <w:tc>
          <w:tcPr>
            <w:tcW w:w="2267" w:type="dxa"/>
            <w:tcBorders>
              <w:right w:val="single" w:color="auto" w:sz="4" w:space="0"/>
            </w:tcBorders>
            <w:vAlign w:val="center"/>
          </w:tcPr>
          <w:p w14:paraId="4BB1801D">
            <w:pPr>
              <w:snapToGrid w:val="0"/>
              <w:spacing w:line="400" w:lineRule="exact"/>
              <w:jc w:val="left"/>
              <w:rPr>
                <w:rFonts w:ascii="宋体" w:hAnsi="宋体" w:cs="宋体"/>
                <w:kern w:val="0"/>
              </w:rPr>
            </w:pPr>
            <w:r>
              <w:rPr>
                <w:rFonts w:hint="eastAsia" w:ascii="宋体" w:hAnsi="宋体" w:cs="宋体"/>
                <w:kern w:val="0"/>
              </w:rPr>
              <w:t>工程质量</w:t>
            </w:r>
          </w:p>
        </w:tc>
        <w:tc>
          <w:tcPr>
            <w:tcW w:w="4615" w:type="dxa"/>
            <w:tcBorders>
              <w:left w:val="single" w:color="auto" w:sz="4" w:space="0"/>
            </w:tcBorders>
            <w:vAlign w:val="center"/>
          </w:tcPr>
          <w:p w14:paraId="172FE095">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符合第二章“竞选人须知”第1.3.3项规定。</w:t>
            </w:r>
          </w:p>
        </w:tc>
      </w:tr>
      <w:tr w14:paraId="0FCE3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03C2364">
            <w:pPr>
              <w:spacing w:line="400" w:lineRule="exact"/>
              <w:jc w:val="center"/>
              <w:rPr>
                <w:rFonts w:ascii="宋体" w:hAnsi="宋体"/>
                <w:kern w:val="0"/>
              </w:rPr>
            </w:pPr>
          </w:p>
        </w:tc>
        <w:tc>
          <w:tcPr>
            <w:tcW w:w="1560" w:type="dxa"/>
            <w:vMerge w:val="continue"/>
            <w:tcBorders>
              <w:left w:val="single" w:color="auto" w:sz="4" w:space="0"/>
            </w:tcBorders>
            <w:vAlign w:val="center"/>
          </w:tcPr>
          <w:p w14:paraId="3411A917">
            <w:pPr>
              <w:spacing w:line="400" w:lineRule="exact"/>
              <w:jc w:val="center"/>
              <w:rPr>
                <w:rFonts w:ascii="宋体" w:hAnsi="宋体"/>
                <w:kern w:val="0"/>
              </w:rPr>
            </w:pPr>
          </w:p>
        </w:tc>
        <w:tc>
          <w:tcPr>
            <w:tcW w:w="2267" w:type="dxa"/>
            <w:tcBorders>
              <w:right w:val="single" w:color="auto" w:sz="4" w:space="0"/>
            </w:tcBorders>
            <w:vAlign w:val="center"/>
          </w:tcPr>
          <w:p w14:paraId="6167FC01">
            <w:pPr>
              <w:snapToGrid w:val="0"/>
              <w:spacing w:line="400" w:lineRule="exact"/>
              <w:jc w:val="left"/>
              <w:rPr>
                <w:rFonts w:ascii="宋体" w:hAnsi="宋体" w:cs="宋体"/>
                <w:kern w:val="0"/>
              </w:rPr>
            </w:pPr>
            <w:r>
              <w:rPr>
                <w:rFonts w:hint="eastAsia" w:ascii="宋体" w:hAnsi="宋体" w:cs="宋体"/>
                <w:kern w:val="0"/>
              </w:rPr>
              <w:t>竞选有效期</w:t>
            </w:r>
          </w:p>
        </w:tc>
        <w:tc>
          <w:tcPr>
            <w:tcW w:w="4615" w:type="dxa"/>
            <w:tcBorders>
              <w:left w:val="single" w:color="auto" w:sz="4" w:space="0"/>
            </w:tcBorders>
            <w:vAlign w:val="center"/>
          </w:tcPr>
          <w:p w14:paraId="1F5D5292">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符合第二章“竞选人须知”第3.3.1项规定。</w:t>
            </w:r>
          </w:p>
        </w:tc>
      </w:tr>
      <w:tr w14:paraId="5BE53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4B66D7E">
            <w:pPr>
              <w:spacing w:line="400" w:lineRule="exact"/>
              <w:jc w:val="center"/>
              <w:rPr>
                <w:rFonts w:ascii="宋体" w:hAnsi="宋体"/>
                <w:kern w:val="0"/>
              </w:rPr>
            </w:pPr>
          </w:p>
        </w:tc>
        <w:tc>
          <w:tcPr>
            <w:tcW w:w="1560" w:type="dxa"/>
            <w:vMerge w:val="continue"/>
            <w:tcBorders>
              <w:left w:val="single" w:color="auto" w:sz="4" w:space="0"/>
            </w:tcBorders>
            <w:vAlign w:val="center"/>
          </w:tcPr>
          <w:p w14:paraId="263B7ECA">
            <w:pPr>
              <w:spacing w:line="400" w:lineRule="exact"/>
              <w:jc w:val="center"/>
              <w:rPr>
                <w:rFonts w:ascii="宋体" w:hAnsi="宋体"/>
                <w:kern w:val="0"/>
              </w:rPr>
            </w:pPr>
          </w:p>
        </w:tc>
        <w:tc>
          <w:tcPr>
            <w:tcW w:w="2267" w:type="dxa"/>
            <w:tcBorders>
              <w:right w:val="single" w:color="auto" w:sz="4" w:space="0"/>
            </w:tcBorders>
            <w:vAlign w:val="center"/>
          </w:tcPr>
          <w:p w14:paraId="75FF3615">
            <w:pPr>
              <w:snapToGrid w:val="0"/>
              <w:spacing w:line="400" w:lineRule="exact"/>
              <w:jc w:val="left"/>
              <w:rPr>
                <w:rFonts w:ascii="宋体" w:hAnsi="宋体" w:cs="宋体"/>
                <w:kern w:val="0"/>
              </w:rPr>
            </w:pPr>
            <w:r>
              <w:rPr>
                <w:rFonts w:hint="eastAsia" w:ascii="宋体" w:hAnsi="宋体" w:cs="宋体"/>
                <w:kern w:val="0"/>
              </w:rPr>
              <w:t>竞选总报价</w:t>
            </w:r>
          </w:p>
        </w:tc>
        <w:tc>
          <w:tcPr>
            <w:tcW w:w="4615" w:type="dxa"/>
            <w:tcBorders>
              <w:left w:val="single" w:color="auto" w:sz="4" w:space="0"/>
            </w:tcBorders>
            <w:vAlign w:val="center"/>
          </w:tcPr>
          <w:p w14:paraId="5D928658">
            <w:pPr>
              <w:snapToGrid w:val="0"/>
              <w:spacing w:line="400" w:lineRule="exact"/>
              <w:ind w:firstLine="420" w:firstLineChars="200"/>
              <w:rPr>
                <w:rFonts w:ascii="宋体" w:hAnsi="宋体" w:cs="宋体"/>
                <w:kern w:val="0"/>
              </w:rPr>
            </w:pPr>
            <w:r>
              <w:rPr>
                <w:rFonts w:hint="eastAsia" w:ascii="宋体" w:hAnsi="宋体" w:cs="宋体"/>
                <w:kern w:val="0"/>
              </w:rPr>
              <w:t>1.竞选函中的总报价应与已标价工程量清单总报价一致，工程量清单总报价应与依据单价、工程数量、分部分项工程合价计算出的结果一致（如有）。</w:t>
            </w:r>
          </w:p>
          <w:p w14:paraId="44A314FA">
            <w:pPr>
              <w:snapToGrid w:val="0"/>
              <w:spacing w:line="400" w:lineRule="exact"/>
              <w:ind w:firstLine="420" w:firstLineChars="200"/>
              <w:rPr>
                <w:rFonts w:ascii="宋体" w:hAnsi="宋体" w:cs="宋体"/>
                <w:kern w:val="0"/>
              </w:rPr>
            </w:pPr>
            <w:r>
              <w:rPr>
                <w:rFonts w:hint="eastAsia" w:ascii="宋体" w:hAnsi="宋体" w:cs="宋体"/>
                <w:kern w:val="0"/>
              </w:rPr>
              <w:t>2.竞选总报价不得高于比选人公布的竞选总报价最高限价。</w:t>
            </w:r>
          </w:p>
          <w:p w14:paraId="158F22DF">
            <w:pPr>
              <w:snapToGrid w:val="0"/>
              <w:spacing w:line="400" w:lineRule="exact"/>
              <w:ind w:firstLine="420" w:firstLineChars="200"/>
              <w:rPr>
                <w:rFonts w:ascii="宋体" w:hAnsi="宋体" w:cs="宋体"/>
                <w:kern w:val="0"/>
              </w:rPr>
            </w:pPr>
            <w:r>
              <w:rPr>
                <w:rFonts w:hint="eastAsia" w:ascii="宋体" w:hAnsi="宋体" w:cs="宋体"/>
                <w:kern w:val="0"/>
              </w:rPr>
              <w:t>3.竞选人竞选总报价或者部分单项报价低于比选文件规定的对应的异常低价警戒线的，应提供报价合理性说明，并提供必要的证明材料</w:t>
            </w:r>
            <w:r>
              <w:rPr>
                <w:rFonts w:hint="eastAsia" w:ascii="宋体" w:hAnsi="宋体" w:cs="宋体"/>
                <w:kern w:val="0"/>
                <w:szCs w:val="21"/>
              </w:rPr>
              <w:t>，以说明其报价的合理性</w:t>
            </w:r>
            <w:r>
              <w:rPr>
                <w:rFonts w:hint="eastAsia" w:ascii="宋体" w:hAnsi="宋体" w:cs="宋体"/>
                <w:kern w:val="0"/>
              </w:rPr>
              <w:t>。</w:t>
            </w:r>
          </w:p>
        </w:tc>
      </w:tr>
      <w:tr w14:paraId="70970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5A086B0">
            <w:pPr>
              <w:spacing w:line="400" w:lineRule="exact"/>
              <w:jc w:val="center"/>
              <w:rPr>
                <w:rFonts w:ascii="宋体" w:hAnsi="宋体"/>
                <w:kern w:val="0"/>
              </w:rPr>
            </w:pPr>
          </w:p>
        </w:tc>
        <w:tc>
          <w:tcPr>
            <w:tcW w:w="1560" w:type="dxa"/>
            <w:vMerge w:val="continue"/>
            <w:tcBorders>
              <w:left w:val="single" w:color="auto" w:sz="4" w:space="0"/>
            </w:tcBorders>
            <w:vAlign w:val="center"/>
          </w:tcPr>
          <w:p w14:paraId="396C53BC">
            <w:pPr>
              <w:spacing w:line="400" w:lineRule="exact"/>
              <w:jc w:val="center"/>
              <w:rPr>
                <w:rFonts w:ascii="宋体" w:hAnsi="宋体"/>
                <w:kern w:val="0"/>
              </w:rPr>
            </w:pPr>
          </w:p>
        </w:tc>
        <w:tc>
          <w:tcPr>
            <w:tcW w:w="2267" w:type="dxa"/>
            <w:tcBorders>
              <w:right w:val="single" w:color="auto" w:sz="4" w:space="0"/>
            </w:tcBorders>
            <w:vAlign w:val="center"/>
          </w:tcPr>
          <w:p w14:paraId="280036DB">
            <w:pPr>
              <w:snapToGrid w:val="0"/>
              <w:spacing w:line="400" w:lineRule="exact"/>
              <w:jc w:val="left"/>
              <w:rPr>
                <w:rFonts w:ascii="宋体" w:hAnsi="宋体" w:cs="宋体"/>
                <w:kern w:val="0"/>
              </w:rPr>
            </w:pPr>
            <w:r>
              <w:rPr>
                <w:rFonts w:hint="eastAsia" w:ascii="宋体" w:hAnsi="宋体" w:cs="宋体"/>
                <w:kern w:val="0"/>
              </w:rPr>
              <w:t>暂定金额</w:t>
            </w:r>
          </w:p>
        </w:tc>
        <w:tc>
          <w:tcPr>
            <w:tcW w:w="4615" w:type="dxa"/>
            <w:tcBorders>
              <w:left w:val="single" w:color="auto" w:sz="4" w:space="0"/>
            </w:tcBorders>
            <w:vAlign w:val="center"/>
          </w:tcPr>
          <w:p w14:paraId="292D3436">
            <w:pPr>
              <w:snapToGrid w:val="0"/>
              <w:spacing w:line="400" w:lineRule="exact"/>
              <w:ind w:firstLine="420" w:firstLineChars="200"/>
              <w:rPr>
                <w:rFonts w:ascii="宋体" w:hAnsi="宋体" w:cs="宋体"/>
                <w:kern w:val="0"/>
              </w:rPr>
            </w:pPr>
            <w:r>
              <w:rPr>
                <w:rFonts w:hint="eastAsia" w:ascii="宋体" w:hAnsi="宋体" w:cs="宋体"/>
                <w:kern w:val="0"/>
              </w:rPr>
              <w:t>暂列金额、暂估价、安全文明施工费等暂定金额必须按照比选文件给定的金额填报。</w:t>
            </w:r>
          </w:p>
        </w:tc>
      </w:tr>
      <w:tr w14:paraId="048B7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38A46F9">
            <w:pPr>
              <w:spacing w:line="400" w:lineRule="exact"/>
              <w:jc w:val="center"/>
              <w:rPr>
                <w:rFonts w:ascii="宋体" w:hAnsi="宋体"/>
                <w:kern w:val="0"/>
              </w:rPr>
            </w:pPr>
          </w:p>
        </w:tc>
        <w:tc>
          <w:tcPr>
            <w:tcW w:w="1560" w:type="dxa"/>
            <w:vMerge w:val="continue"/>
            <w:tcBorders>
              <w:left w:val="single" w:color="auto" w:sz="4" w:space="0"/>
            </w:tcBorders>
            <w:vAlign w:val="center"/>
          </w:tcPr>
          <w:p w14:paraId="302BCA2D">
            <w:pPr>
              <w:spacing w:line="400" w:lineRule="exact"/>
              <w:jc w:val="center"/>
              <w:rPr>
                <w:rFonts w:ascii="宋体" w:hAnsi="宋体"/>
                <w:kern w:val="0"/>
              </w:rPr>
            </w:pPr>
          </w:p>
        </w:tc>
        <w:tc>
          <w:tcPr>
            <w:tcW w:w="2267" w:type="dxa"/>
            <w:tcBorders>
              <w:right w:val="single" w:color="auto" w:sz="4" w:space="0"/>
            </w:tcBorders>
            <w:vAlign w:val="center"/>
          </w:tcPr>
          <w:p w14:paraId="71C4FA06">
            <w:pPr>
              <w:snapToGrid w:val="0"/>
              <w:spacing w:line="400" w:lineRule="exact"/>
              <w:jc w:val="left"/>
              <w:rPr>
                <w:rFonts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14:paraId="4618C368">
            <w:pPr>
              <w:snapToGrid w:val="0"/>
              <w:spacing w:line="400" w:lineRule="exact"/>
              <w:ind w:firstLine="420" w:firstLineChars="200"/>
              <w:rPr>
                <w:rFonts w:ascii="宋体" w:hAnsi="宋体" w:cs="宋体"/>
                <w:kern w:val="0"/>
              </w:rPr>
            </w:pPr>
            <w:r>
              <w:rPr>
                <w:rFonts w:hint="eastAsia" w:ascii="宋体" w:hAnsi="宋体" w:cs="宋体"/>
                <w:kern w:val="0"/>
              </w:rPr>
              <w:t>只能有一个有效报价。在比选文件没有规定的情况下，不得提交选择性报价。</w:t>
            </w:r>
          </w:p>
        </w:tc>
      </w:tr>
      <w:tr w14:paraId="11D6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8E154EC">
            <w:pPr>
              <w:spacing w:line="400" w:lineRule="exact"/>
              <w:jc w:val="center"/>
              <w:rPr>
                <w:rFonts w:ascii="宋体" w:hAnsi="宋体"/>
                <w:kern w:val="0"/>
              </w:rPr>
            </w:pPr>
          </w:p>
        </w:tc>
        <w:tc>
          <w:tcPr>
            <w:tcW w:w="1560" w:type="dxa"/>
            <w:vMerge w:val="continue"/>
            <w:tcBorders>
              <w:left w:val="single" w:color="auto" w:sz="4" w:space="0"/>
            </w:tcBorders>
            <w:vAlign w:val="center"/>
          </w:tcPr>
          <w:p w14:paraId="3EBA0D77">
            <w:pPr>
              <w:spacing w:line="400" w:lineRule="exact"/>
              <w:jc w:val="center"/>
              <w:rPr>
                <w:rFonts w:ascii="宋体" w:hAnsi="宋体"/>
                <w:kern w:val="0"/>
              </w:rPr>
            </w:pPr>
          </w:p>
        </w:tc>
        <w:tc>
          <w:tcPr>
            <w:tcW w:w="2267" w:type="dxa"/>
            <w:tcBorders>
              <w:right w:val="single" w:color="auto" w:sz="4" w:space="0"/>
            </w:tcBorders>
            <w:vAlign w:val="center"/>
          </w:tcPr>
          <w:p w14:paraId="0C5A8B5E">
            <w:pPr>
              <w:snapToGrid w:val="0"/>
              <w:spacing w:line="400" w:lineRule="exact"/>
              <w:jc w:val="left"/>
              <w:rPr>
                <w:rFonts w:ascii="宋体" w:hAnsi="宋体" w:cs="宋体"/>
                <w:kern w:val="0"/>
              </w:rPr>
            </w:pPr>
            <w:r>
              <w:rPr>
                <w:rFonts w:hint="eastAsia" w:ascii="宋体" w:hAnsi="宋体" w:cs="宋体"/>
                <w:kern w:val="0"/>
              </w:rPr>
              <w:t>已标价工程量清单及组价文件</w:t>
            </w:r>
          </w:p>
        </w:tc>
        <w:tc>
          <w:tcPr>
            <w:tcW w:w="4615" w:type="dxa"/>
            <w:tcBorders>
              <w:left w:val="single" w:color="auto" w:sz="4" w:space="0"/>
            </w:tcBorders>
            <w:vAlign w:val="center"/>
          </w:tcPr>
          <w:p w14:paraId="6BB419D0">
            <w:pPr>
              <w:spacing w:line="400" w:lineRule="exact"/>
              <w:ind w:firstLine="420" w:firstLineChars="200"/>
              <w:rPr>
                <w:rFonts w:ascii="宋体" w:hAnsi="宋体" w:cs="宋体"/>
                <w:kern w:val="0"/>
              </w:rPr>
            </w:pPr>
            <w:r>
              <w:rPr>
                <w:rFonts w:hint="eastAsia" w:ascii="宋体" w:hAnsi="宋体" w:cs="宋体"/>
                <w:kern w:val="0"/>
              </w:rPr>
              <w:t>1.竞选人</w:t>
            </w:r>
            <w:r>
              <w:rPr>
                <w:rFonts w:hint="eastAsia" w:ascii="宋体" w:hAnsi="宋体"/>
                <w:szCs w:val="21"/>
              </w:rPr>
              <w:t>应当按比选工程量清单填报价格。项目编码、项目名称、项目特征、计量单位、工程量应当与比选工程量清单一致</w:t>
            </w:r>
            <w:r>
              <w:rPr>
                <w:rFonts w:hint="eastAsia" w:ascii="宋体" w:hAnsi="宋体" w:cs="宋体"/>
                <w:kern w:val="0"/>
              </w:rPr>
              <w:t>。</w:t>
            </w:r>
          </w:p>
          <w:p w14:paraId="2D5EE4C9">
            <w:pPr>
              <w:snapToGrid w:val="0"/>
              <w:spacing w:line="400" w:lineRule="exact"/>
              <w:ind w:firstLine="420" w:firstLineChars="200"/>
              <w:rPr>
                <w:rFonts w:ascii="宋体" w:hAnsi="宋体" w:cs="宋体"/>
                <w:kern w:val="0"/>
              </w:rPr>
            </w:pPr>
            <w:r>
              <w:rPr>
                <w:rFonts w:hint="eastAsia" w:ascii="宋体" w:hAnsi="宋体" w:cs="宋体"/>
                <w:kern w:val="0"/>
              </w:rPr>
              <w:t>2.每项清单综合单价报价不得高于每项清单综合单价最高限价。</w:t>
            </w:r>
          </w:p>
          <w:p w14:paraId="3ECFDCC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kern w:val="0"/>
                <w:szCs w:val="21"/>
              </w:rPr>
            </w:pPr>
            <w:r>
              <w:rPr>
                <w:rFonts w:hint="eastAsia" w:ascii="宋体" w:hAnsi="宋体" w:cs="宋体"/>
                <w:kern w:val="0"/>
              </w:rPr>
              <w:t>3.</w:t>
            </w:r>
            <w:r>
              <w:rPr>
                <w:rFonts w:hint="eastAsia" w:ascii="宋体" w:hAnsi="宋体"/>
                <w:kern w:val="0"/>
                <w:szCs w:val="21"/>
              </w:rPr>
              <w:t>竞选</w:t>
            </w:r>
            <w:r>
              <w:rPr>
                <w:rFonts w:ascii="宋体" w:hAnsi="宋体"/>
                <w:kern w:val="0"/>
                <w:szCs w:val="21"/>
              </w:rPr>
              <w:t>人的</w:t>
            </w:r>
            <w:r>
              <w:rPr>
                <w:rFonts w:hint="eastAsia" w:ascii="宋体" w:hAnsi="宋体"/>
                <w:kern w:val="0"/>
                <w:szCs w:val="21"/>
              </w:rPr>
              <w:t>工程量清单单项报价</w:t>
            </w:r>
            <w:r>
              <w:rPr>
                <w:rFonts w:ascii="宋体" w:hAnsi="宋体"/>
                <w:kern w:val="0"/>
                <w:szCs w:val="21"/>
              </w:rPr>
              <w:t>不得</w:t>
            </w:r>
            <w:r>
              <w:rPr>
                <w:rFonts w:hint="eastAsia" w:ascii="宋体" w:hAnsi="宋体"/>
                <w:kern w:val="0"/>
                <w:szCs w:val="21"/>
              </w:rPr>
              <w:t>为零报价（比选人提供的工程量清单单项最高限价中金额为零的除外）或者负数报价（如有）。</w:t>
            </w:r>
          </w:p>
          <w:p w14:paraId="0F37053D">
            <w:pPr>
              <w:pStyle w:val="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eastAsia="宋体"/>
                <w:lang w:val="en-US" w:eastAsia="zh-CN"/>
              </w:rPr>
            </w:pPr>
            <w:r>
              <w:rPr>
                <w:rFonts w:hint="eastAsia" w:ascii="宋体" w:hAnsi="宋体" w:eastAsia="宋体" w:cs="宋体"/>
                <w:kern w:val="0"/>
                <w:sz w:val="21"/>
                <w:szCs w:val="24"/>
                <w:lang w:val="en-US" w:eastAsia="zh-CN" w:bidi="ar-SA"/>
              </w:rPr>
              <w:t>4.</w:t>
            </w:r>
            <w:r>
              <w:rPr>
                <w:rFonts w:hint="eastAsia" w:ascii="宋体" w:hAnsi="宋体" w:eastAsia="宋体" w:cs="Times New Roman"/>
                <w:kern w:val="0"/>
                <w:sz w:val="21"/>
                <w:szCs w:val="21"/>
                <w:lang w:val="en-US" w:eastAsia="zh-CN" w:bidi="ar-SA"/>
              </w:rPr>
              <w:t>竞选</w:t>
            </w:r>
            <w:r>
              <w:rPr>
                <w:rFonts w:ascii="宋体" w:hAnsi="宋体" w:eastAsia="宋体" w:cs="Times New Roman"/>
                <w:kern w:val="0"/>
                <w:sz w:val="21"/>
                <w:szCs w:val="21"/>
                <w:lang w:val="en-US" w:eastAsia="zh-CN" w:bidi="ar-SA"/>
              </w:rPr>
              <w:t>人的</w:t>
            </w:r>
            <w:r>
              <w:rPr>
                <w:rFonts w:hint="eastAsia" w:ascii="宋体" w:hAnsi="宋体" w:eastAsia="宋体" w:cs="Times New Roman"/>
                <w:kern w:val="0"/>
                <w:sz w:val="21"/>
                <w:szCs w:val="21"/>
                <w:lang w:val="en-US" w:eastAsia="zh-CN" w:bidi="ar-SA"/>
              </w:rPr>
              <w:t>工程量清单报价不允许出现严重不平衡报价</w:t>
            </w:r>
            <w:r>
              <w:rPr>
                <w:rFonts w:hint="eastAsia" w:ascii="宋体" w:hAnsi="宋体" w:cs="Times New Roman"/>
                <w:kern w:val="0"/>
                <w:sz w:val="21"/>
                <w:szCs w:val="21"/>
                <w:lang w:val="en-US" w:eastAsia="zh-CN" w:bidi="ar-SA"/>
              </w:rPr>
              <w:t>。</w:t>
            </w:r>
          </w:p>
        </w:tc>
      </w:tr>
      <w:tr w14:paraId="2174D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F924C76">
            <w:pPr>
              <w:spacing w:line="400" w:lineRule="exact"/>
              <w:jc w:val="center"/>
              <w:rPr>
                <w:rFonts w:ascii="宋体" w:hAnsi="宋体"/>
                <w:kern w:val="0"/>
              </w:rPr>
            </w:pPr>
          </w:p>
        </w:tc>
        <w:tc>
          <w:tcPr>
            <w:tcW w:w="1560" w:type="dxa"/>
            <w:vMerge w:val="continue"/>
            <w:tcBorders>
              <w:left w:val="single" w:color="auto" w:sz="4" w:space="0"/>
            </w:tcBorders>
            <w:vAlign w:val="center"/>
          </w:tcPr>
          <w:p w14:paraId="496CDA96">
            <w:pPr>
              <w:spacing w:line="400" w:lineRule="exact"/>
              <w:jc w:val="center"/>
              <w:rPr>
                <w:rFonts w:ascii="宋体" w:hAnsi="宋体"/>
                <w:kern w:val="0"/>
              </w:rPr>
            </w:pPr>
          </w:p>
        </w:tc>
        <w:tc>
          <w:tcPr>
            <w:tcW w:w="2267" w:type="dxa"/>
            <w:tcBorders>
              <w:right w:val="single" w:color="auto" w:sz="4" w:space="0"/>
            </w:tcBorders>
            <w:vAlign w:val="center"/>
          </w:tcPr>
          <w:p w14:paraId="384DFADC">
            <w:pPr>
              <w:snapToGrid w:val="0"/>
              <w:spacing w:line="400" w:lineRule="exact"/>
              <w:jc w:val="left"/>
              <w:rPr>
                <w:rFonts w:ascii="宋体" w:hAnsi="宋体" w:cs="宋体"/>
                <w:kern w:val="0"/>
              </w:rPr>
            </w:pPr>
            <w:r>
              <w:rPr>
                <w:rFonts w:hint="eastAsia" w:ascii="宋体" w:hAnsi="宋体" w:cs="宋体"/>
                <w:kern w:val="0"/>
              </w:rPr>
              <w:t>竞选报价大小写不一致修正</w:t>
            </w:r>
          </w:p>
        </w:tc>
        <w:tc>
          <w:tcPr>
            <w:tcW w:w="4615" w:type="dxa"/>
            <w:tcBorders>
              <w:left w:val="single" w:color="auto" w:sz="4" w:space="0"/>
            </w:tcBorders>
            <w:vAlign w:val="center"/>
          </w:tcPr>
          <w:p w14:paraId="3F071184">
            <w:pPr>
              <w:snapToGrid w:val="0"/>
              <w:spacing w:line="400" w:lineRule="exact"/>
              <w:ind w:firstLine="420" w:firstLineChars="200"/>
              <w:rPr>
                <w:rFonts w:ascii="宋体" w:hAnsi="宋体" w:cs="宋体"/>
                <w:kern w:val="0"/>
              </w:rPr>
            </w:pPr>
            <w:r>
              <w:rPr>
                <w:rFonts w:hint="eastAsia" w:ascii="宋体" w:hAnsi="宋体" w:cs="宋体"/>
                <w:kern w:val="0"/>
              </w:rPr>
              <w:t>符合第三章“评标办法”第3.2.2项规定。</w:t>
            </w:r>
          </w:p>
        </w:tc>
      </w:tr>
      <w:tr w14:paraId="2B03D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4EF1F843">
            <w:pPr>
              <w:spacing w:line="400" w:lineRule="exact"/>
              <w:jc w:val="center"/>
              <w:rPr>
                <w:rFonts w:ascii="宋体" w:hAnsi="宋体"/>
              </w:rPr>
            </w:pPr>
            <w:r>
              <w:rPr>
                <w:rFonts w:ascii="宋体" w:hAnsi="宋体"/>
              </w:rPr>
              <w:t>3</w:t>
            </w:r>
          </w:p>
        </w:tc>
        <w:tc>
          <w:tcPr>
            <w:tcW w:w="1560" w:type="dxa"/>
            <w:tcBorders>
              <w:left w:val="single" w:color="auto" w:sz="4" w:space="0"/>
              <w:right w:val="single" w:color="auto" w:sz="4" w:space="0"/>
            </w:tcBorders>
            <w:vAlign w:val="center"/>
          </w:tcPr>
          <w:p w14:paraId="40E08360">
            <w:pPr>
              <w:spacing w:line="400" w:lineRule="exact"/>
              <w:jc w:val="center"/>
              <w:rPr>
                <w:rFonts w:ascii="宋体" w:hAnsi="宋体"/>
              </w:rPr>
            </w:pPr>
            <w:r>
              <w:rPr>
                <w:rFonts w:hint="eastAsia" w:ascii="宋体" w:hAnsi="宋体"/>
              </w:rPr>
              <w:t>评标程序</w:t>
            </w:r>
          </w:p>
        </w:tc>
        <w:tc>
          <w:tcPr>
            <w:tcW w:w="6882" w:type="dxa"/>
            <w:gridSpan w:val="2"/>
            <w:tcBorders>
              <w:left w:val="single" w:color="auto" w:sz="4" w:space="0"/>
            </w:tcBorders>
            <w:vAlign w:val="center"/>
          </w:tcPr>
          <w:p w14:paraId="728E18C1">
            <w:pPr>
              <w:spacing w:line="400" w:lineRule="exact"/>
              <w:ind w:firstLine="420" w:firstLineChars="200"/>
              <w:jc w:val="left"/>
              <w:rPr>
                <w:rFonts w:ascii="宋体" w:hAnsi="宋体"/>
                <w:kern w:val="0"/>
                <w:szCs w:val="21"/>
              </w:rPr>
            </w:pPr>
            <w:r>
              <w:rPr>
                <w:rFonts w:hint="eastAsia" w:ascii="宋体" w:hAnsi="宋体"/>
                <w:kern w:val="0"/>
                <w:szCs w:val="21"/>
              </w:rPr>
              <w:t>1.对报价不高于最高限价的所有竞选人的竞选文件，按照报价由低到高的顺序排序。</w:t>
            </w:r>
          </w:p>
          <w:p w14:paraId="1A587591">
            <w:pPr>
              <w:spacing w:line="400" w:lineRule="exact"/>
              <w:ind w:firstLine="420" w:firstLineChars="200"/>
              <w:jc w:val="left"/>
              <w:rPr>
                <w:rFonts w:ascii="宋体" w:hAnsi="宋体" w:cs="宋体"/>
                <w:i/>
                <w:kern w:val="0"/>
                <w:szCs w:val="21"/>
              </w:rPr>
            </w:pPr>
            <w:r>
              <w:rPr>
                <w:rFonts w:hint="eastAsia" w:ascii="宋体" w:hAnsi="宋体"/>
                <w:kern w:val="0"/>
                <w:szCs w:val="21"/>
              </w:rPr>
              <w:t>2.取竞选报价排序前</w:t>
            </w:r>
            <w:r>
              <w:rPr>
                <w:rFonts w:hint="eastAsia" w:ascii="宋体" w:hAnsi="宋体"/>
                <w:kern w:val="0"/>
                <w:szCs w:val="21"/>
                <w:u w:val="single"/>
              </w:rPr>
              <w:t>5</w:t>
            </w:r>
            <w:r>
              <w:rPr>
                <w:rFonts w:hint="eastAsia" w:ascii="宋体" w:hAnsi="宋体"/>
                <w:kern w:val="0"/>
                <w:szCs w:val="21"/>
              </w:rPr>
              <w:t>名（注：</w:t>
            </w:r>
            <w:r>
              <w:rPr>
                <w:rFonts w:hint="eastAsia" w:ascii="宋体" w:hAnsi="宋体" w:cs="宋体"/>
                <w:szCs w:val="21"/>
              </w:rPr>
              <w:t>与第</w:t>
            </w:r>
            <w:r>
              <w:rPr>
                <w:rFonts w:hint="eastAsia" w:ascii="宋体" w:hAnsi="宋体" w:cs="宋体"/>
                <w:szCs w:val="21"/>
                <w:u w:val="single"/>
              </w:rPr>
              <w:t>5</w:t>
            </w:r>
            <w:r>
              <w:rPr>
                <w:rFonts w:hint="eastAsia" w:ascii="宋体" w:hAnsi="宋体" w:cs="宋体"/>
                <w:szCs w:val="21"/>
              </w:rPr>
              <w:t>名竞选文件的报价相同的所有竞选文件应全部纳入；</w:t>
            </w:r>
            <w:r>
              <w:rPr>
                <w:rFonts w:hint="eastAsia" w:ascii="宋体" w:hAnsi="宋体"/>
                <w:kern w:val="0"/>
                <w:szCs w:val="21"/>
              </w:rPr>
              <w:t>若实际竞选人数量小于</w:t>
            </w:r>
            <w:r>
              <w:rPr>
                <w:rFonts w:hint="eastAsia" w:ascii="宋体" w:hAnsi="宋体"/>
                <w:kern w:val="0"/>
                <w:szCs w:val="21"/>
                <w:u w:val="single"/>
              </w:rPr>
              <w:t>5</w:t>
            </w:r>
            <w:r>
              <w:rPr>
                <w:rFonts w:hint="eastAsia" w:ascii="宋体" w:hAnsi="宋体"/>
                <w:kern w:val="0"/>
                <w:szCs w:val="21"/>
              </w:rPr>
              <w:t>名时应全部纳入）的竞选文件进行评审。评审顺序为：初步评审（包括</w:t>
            </w:r>
            <w:r>
              <w:rPr>
                <w:rFonts w:hint="eastAsia" w:ascii="宋体" w:hAnsi="宋体"/>
                <w:spacing w:val="4"/>
                <w:kern w:val="0"/>
                <w:szCs w:val="21"/>
              </w:rPr>
              <w:t>技术方案评审、</w:t>
            </w:r>
            <w:r>
              <w:rPr>
                <w:rFonts w:hint="eastAsia" w:ascii="宋体" w:hAnsi="宋体"/>
                <w:kern w:val="0"/>
                <w:szCs w:val="21"/>
              </w:rPr>
              <w:t>资格评审、形式评审、响应性评审）、竞选函部分评审。初步评审和竞选函部分评审均合格的竞选人中，</w:t>
            </w:r>
            <w:r>
              <w:rPr>
                <w:rFonts w:hint="eastAsia" w:ascii="宋体" w:hAnsi="宋体"/>
                <w:kern w:val="0"/>
              </w:rPr>
              <w:t>经评审的竞选价格最低的竞选人</w:t>
            </w:r>
            <w:r>
              <w:rPr>
                <w:rFonts w:hint="eastAsia" w:ascii="宋体" w:hAnsi="宋体"/>
                <w:kern w:val="0"/>
                <w:szCs w:val="21"/>
              </w:rPr>
              <w:t>为第一中选候选人，</w:t>
            </w:r>
            <w:r>
              <w:rPr>
                <w:rFonts w:hint="eastAsia" w:ascii="宋体" w:hAnsi="宋体"/>
                <w:kern w:val="0"/>
              </w:rPr>
              <w:t>经评审的竞选价格</w:t>
            </w:r>
            <w:r>
              <w:rPr>
                <w:rFonts w:hint="eastAsia" w:ascii="宋体" w:hAnsi="宋体"/>
                <w:kern w:val="0"/>
                <w:szCs w:val="21"/>
              </w:rPr>
              <w:t>次低的为第二中选候选人，以次类推</w:t>
            </w:r>
            <w:r>
              <w:rPr>
                <w:rFonts w:hint="eastAsia" w:ascii="宋体" w:hAnsi="宋体"/>
                <w:kern w:val="0"/>
              </w:rPr>
              <w:t>。</w:t>
            </w:r>
          </w:p>
          <w:p w14:paraId="60F6295C">
            <w:pPr>
              <w:spacing w:line="400" w:lineRule="exact"/>
              <w:ind w:firstLine="420" w:firstLineChars="200"/>
              <w:jc w:val="left"/>
              <w:rPr>
                <w:rFonts w:ascii="宋体" w:hAnsi="宋体"/>
                <w:kern w:val="0"/>
                <w:szCs w:val="21"/>
                <w:highlight w:val="none"/>
              </w:rPr>
            </w:pPr>
            <w:r>
              <w:rPr>
                <w:rFonts w:hint="eastAsia" w:ascii="宋体" w:hAnsi="宋体" w:cs="宋体"/>
                <w:kern w:val="0"/>
                <w:szCs w:val="21"/>
              </w:rPr>
              <w:t>3.</w:t>
            </w:r>
            <w:r>
              <w:rPr>
                <w:rFonts w:hint="eastAsia" w:ascii="宋体" w:hAnsi="宋体"/>
                <w:kern w:val="0"/>
                <w:szCs w:val="21"/>
              </w:rPr>
              <w:t>如果初步评审合格的竞选人数量少于3名，按</w:t>
            </w:r>
            <w:r>
              <w:rPr>
                <w:rFonts w:hint="eastAsia" w:ascii="宋体" w:hAnsi="宋体"/>
                <w:spacing w:val="4"/>
                <w:kern w:val="0"/>
                <w:szCs w:val="21"/>
              </w:rPr>
              <w:t>竞选报价顺序每次增补（3</w:t>
            </w:r>
            <w:r>
              <w:rPr>
                <w:rFonts w:hint="eastAsia" w:ascii="宋体" w:hAnsi="宋体"/>
                <w:kern w:val="0"/>
              </w:rPr>
              <w:t>﹣</w:t>
            </w:r>
            <w:r>
              <w:rPr>
                <w:rFonts w:hint="eastAsia" w:ascii="宋体" w:hAnsi="宋体"/>
                <w:spacing w:val="4"/>
                <w:kern w:val="0"/>
                <w:szCs w:val="21"/>
              </w:rPr>
              <w:t>合格竞选人数量）（注：与增补数量末位的竞选报价相同的所有竞选文件应全部纳入）个</w:t>
            </w:r>
            <w:r>
              <w:rPr>
                <w:rFonts w:hint="eastAsia" w:ascii="宋体" w:hAnsi="宋体"/>
                <w:kern w:val="0"/>
              </w:rPr>
              <w:t>竞选文件进行</w:t>
            </w:r>
            <w:r>
              <w:rPr>
                <w:rFonts w:hint="eastAsia" w:ascii="宋体" w:hAnsi="宋体"/>
                <w:spacing w:val="4"/>
                <w:kern w:val="0"/>
                <w:szCs w:val="21"/>
              </w:rPr>
              <w:t>初步评审</w:t>
            </w:r>
            <w:r>
              <w:rPr>
                <w:rFonts w:hint="eastAsia" w:ascii="宋体" w:hAnsi="宋体"/>
                <w:kern w:val="0"/>
              </w:rPr>
              <w:t>，直至评出3名中选候选人</w:t>
            </w:r>
            <w:r>
              <w:rPr>
                <w:rFonts w:hint="eastAsia" w:ascii="宋体" w:hAnsi="宋体"/>
                <w:kern w:val="0"/>
                <w:szCs w:val="21"/>
              </w:rPr>
              <w:t>，或者评审完所有竞选文件</w:t>
            </w:r>
            <w:r>
              <w:rPr>
                <w:rFonts w:hint="eastAsia" w:ascii="宋体" w:hAnsi="宋体"/>
                <w:kern w:val="0"/>
                <w:szCs w:val="21"/>
                <w:highlight w:val="none"/>
              </w:rPr>
              <w:t>。</w:t>
            </w:r>
            <w:r>
              <w:rPr>
                <w:rFonts w:hint="eastAsia" w:ascii="宋体" w:hAnsi="宋体" w:cs="宋体"/>
                <w:kern w:val="0"/>
                <w:szCs w:val="21"/>
                <w:highlight w:val="none"/>
              </w:rPr>
              <w:t>因评标委员会作否决投标处理，导致有效投标人不足三个的，评标委员会应当否决所有投标。</w:t>
            </w:r>
          </w:p>
          <w:p w14:paraId="2B97AC73">
            <w:pPr>
              <w:spacing w:line="400" w:lineRule="exact"/>
              <w:ind w:firstLine="420" w:firstLineChars="200"/>
              <w:jc w:val="left"/>
              <w:rPr>
                <w:rFonts w:ascii="宋体" w:hAnsi="宋体"/>
                <w:kern w:val="0"/>
                <w:szCs w:val="21"/>
              </w:rPr>
            </w:pPr>
            <w:r>
              <w:rPr>
                <w:rFonts w:hint="eastAsia" w:ascii="宋体" w:hAnsi="宋体"/>
                <w:kern w:val="0"/>
                <w:szCs w:val="21"/>
              </w:rPr>
              <w:t>2.若出现竞选人竞选报价相同的，以</w:t>
            </w:r>
            <w:r>
              <w:rPr>
                <w:rFonts w:hint="eastAsia" w:ascii="宋体" w:hAnsi="宋体"/>
                <w:kern w:val="0"/>
                <w:szCs w:val="21"/>
                <w:u w:val="single"/>
              </w:rPr>
              <w:t>资格条件高的</w:t>
            </w:r>
            <w:r>
              <w:rPr>
                <w:rFonts w:hint="eastAsia" w:ascii="宋体" w:hAnsi="宋体"/>
                <w:kern w:val="0"/>
                <w:szCs w:val="21"/>
              </w:rPr>
              <w:t>优先；</w:t>
            </w:r>
            <w:r>
              <w:rPr>
                <w:rFonts w:hint="eastAsia" w:ascii="宋体" w:hAnsi="宋体"/>
                <w:kern w:val="0"/>
                <w:szCs w:val="21"/>
                <w:u w:val="single"/>
              </w:rPr>
              <w:t>资格条件</w:t>
            </w:r>
            <w:r>
              <w:rPr>
                <w:rFonts w:hint="eastAsia" w:ascii="宋体" w:hAnsi="宋体"/>
                <w:kern w:val="0"/>
                <w:szCs w:val="21"/>
              </w:rPr>
              <w:t>也相同的，由评标委员会投票排序。</w:t>
            </w:r>
          </w:p>
        </w:tc>
      </w:tr>
      <w:tr w14:paraId="1372E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688B1038">
            <w:pPr>
              <w:spacing w:line="400" w:lineRule="exact"/>
              <w:jc w:val="center"/>
              <w:rPr>
                <w:rFonts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14:paraId="3BEF0EE1">
            <w:pPr>
              <w:spacing w:line="400" w:lineRule="exact"/>
              <w:jc w:val="center"/>
              <w:rPr>
                <w:rFonts w:ascii="宋体" w:hAnsi="宋体"/>
              </w:rPr>
            </w:pPr>
            <w:r>
              <w:rPr>
                <w:rFonts w:ascii="宋体" w:hAnsi="宋体"/>
              </w:rPr>
              <w:t>评标结果</w:t>
            </w:r>
          </w:p>
        </w:tc>
        <w:tc>
          <w:tcPr>
            <w:tcW w:w="6882" w:type="dxa"/>
            <w:gridSpan w:val="2"/>
            <w:tcBorders>
              <w:left w:val="single" w:color="auto" w:sz="4" w:space="0"/>
            </w:tcBorders>
            <w:vAlign w:val="center"/>
          </w:tcPr>
          <w:p w14:paraId="2AD9676D">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w:t>
            </w:r>
            <w:r>
              <w:rPr>
                <w:rFonts w:hint="eastAsia" w:ascii="宋体" w:hAnsi="宋体"/>
                <w:kern w:val="0"/>
                <w:szCs w:val="21"/>
              </w:rPr>
              <w:t>竞选</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按经评审的最低竞选价法</w:t>
            </w:r>
            <w:r>
              <w:rPr>
                <w:rFonts w:ascii="宋体" w:hAnsi="宋体"/>
                <w:kern w:val="0"/>
                <w:szCs w:val="21"/>
              </w:rPr>
              <w:t>推荐中标候选人。</w:t>
            </w:r>
          </w:p>
          <w:p w14:paraId="19C65868">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hint="eastAsia" w:ascii="宋体" w:hAnsi="宋体"/>
                <w:kern w:val="0"/>
                <w:szCs w:val="21"/>
              </w:rPr>
              <w:t>比选</w:t>
            </w:r>
            <w:r>
              <w:rPr>
                <w:rFonts w:ascii="宋体" w:hAnsi="宋体"/>
                <w:kern w:val="0"/>
                <w:szCs w:val="21"/>
              </w:rPr>
              <w:t>人提交书面评标报告</w:t>
            </w:r>
            <w:r>
              <w:rPr>
                <w:rFonts w:hint="eastAsia" w:ascii="宋体" w:hAnsi="宋体"/>
                <w:kern w:val="0"/>
                <w:szCs w:val="21"/>
              </w:rPr>
              <w:t>和中标候选人名单</w:t>
            </w:r>
            <w:r>
              <w:rPr>
                <w:rFonts w:ascii="宋体" w:hAnsi="宋体"/>
                <w:kern w:val="0"/>
                <w:szCs w:val="21"/>
              </w:rPr>
              <w:t>。</w:t>
            </w:r>
          </w:p>
        </w:tc>
      </w:tr>
    </w:tbl>
    <w:p w14:paraId="4231EADE">
      <w:pPr>
        <w:pStyle w:val="4"/>
        <w:spacing w:before="0" w:after="0" w:line="360" w:lineRule="auto"/>
        <w:rPr>
          <w:rFonts w:ascii="宋体" w:hAnsi="宋体"/>
          <w:bCs w:val="0"/>
          <w:snapToGrid w:val="0"/>
        </w:rPr>
      </w:pPr>
      <w:r>
        <w:rPr>
          <w:rFonts w:ascii="宋体" w:hAnsi="宋体"/>
          <w:bCs w:val="0"/>
          <w:snapToGrid w:val="0"/>
        </w:rPr>
        <w:br w:type="page"/>
      </w:r>
      <w:bookmarkStart w:id="529" w:name="_Toc18528"/>
      <w:bookmarkStart w:id="530" w:name="_Toc1901"/>
      <w:bookmarkStart w:id="531" w:name="_Toc57820616"/>
      <w:bookmarkStart w:id="532" w:name="_Toc11462"/>
      <w:r>
        <w:rPr>
          <w:rFonts w:ascii="宋体" w:hAnsi="宋体"/>
          <w:b w:val="0"/>
          <w:snapToGrid w:val="0"/>
        </w:rPr>
        <w:t>1.  评标方法</w:t>
      </w:r>
      <w:bookmarkEnd w:id="529"/>
      <w:bookmarkEnd w:id="530"/>
      <w:bookmarkEnd w:id="531"/>
    </w:p>
    <w:p w14:paraId="447DFBF6">
      <w:pPr>
        <w:spacing w:line="360" w:lineRule="auto"/>
        <w:ind w:firstLine="420" w:firstLineChars="200"/>
        <w:rPr>
          <w:rFonts w:ascii="宋体" w:hAnsi="宋体"/>
        </w:rPr>
      </w:pPr>
      <w:r>
        <w:rPr>
          <w:rFonts w:hint="eastAsia" w:ascii="宋体" w:hAnsi="宋体"/>
        </w:rPr>
        <w:t>本次评标采用经评审的最低投标价法，评标委员会对满足招标文件实质要求的投标文件，按照评标办法前附表的要求进行评审，按照经评审的投标价格由低到高的顺序推荐中标候选人，或根据招标人授权直接确定中标人。经评审的投标价格相等时，以评标办法前附表约定的原则确定排序。</w:t>
      </w:r>
    </w:p>
    <w:p w14:paraId="4A420C8A">
      <w:pPr>
        <w:pStyle w:val="4"/>
        <w:spacing w:before="0" w:after="0" w:line="360" w:lineRule="auto"/>
        <w:rPr>
          <w:rFonts w:ascii="宋体" w:hAnsi="宋体"/>
          <w:b w:val="0"/>
          <w:snapToGrid w:val="0"/>
        </w:rPr>
      </w:pPr>
      <w:bookmarkStart w:id="533" w:name="_Toc16788"/>
      <w:bookmarkStart w:id="534" w:name="_Toc57820617"/>
      <w:bookmarkStart w:id="535" w:name="_Toc19580"/>
      <w:r>
        <w:rPr>
          <w:rFonts w:ascii="宋体" w:hAnsi="宋体"/>
          <w:b w:val="0"/>
          <w:snapToGrid w:val="0"/>
        </w:rPr>
        <w:t>2.  评审标准</w:t>
      </w:r>
      <w:bookmarkEnd w:id="533"/>
      <w:bookmarkEnd w:id="534"/>
      <w:bookmarkEnd w:id="535"/>
    </w:p>
    <w:p w14:paraId="77CD6B22">
      <w:pPr>
        <w:pStyle w:val="5"/>
        <w:spacing w:before="0" w:after="0" w:line="360" w:lineRule="auto"/>
        <w:rPr>
          <w:rFonts w:ascii="宋体" w:hAnsi="宋体" w:cs="宋体"/>
          <w:sz w:val="21"/>
          <w:szCs w:val="21"/>
        </w:rPr>
      </w:pPr>
      <w:bookmarkStart w:id="536" w:name="_Toc908"/>
      <w:bookmarkStart w:id="537" w:name="_Toc370"/>
      <w:bookmarkStart w:id="538" w:name="_Toc57820618"/>
      <w:r>
        <w:rPr>
          <w:rFonts w:ascii="宋体" w:hAnsi="宋体" w:cs="宋体"/>
          <w:sz w:val="21"/>
          <w:szCs w:val="21"/>
        </w:rPr>
        <w:t>2.1</w:t>
      </w:r>
      <w:r>
        <w:rPr>
          <w:rFonts w:hint="eastAsia" w:ascii="宋体" w:hAnsi="宋体" w:cs="宋体"/>
          <w:sz w:val="21"/>
          <w:szCs w:val="21"/>
        </w:rPr>
        <w:t>初步评审标准</w:t>
      </w:r>
      <w:bookmarkEnd w:id="536"/>
      <w:bookmarkEnd w:id="537"/>
      <w:bookmarkEnd w:id="538"/>
    </w:p>
    <w:p w14:paraId="1011D638">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2.1.1A 资格评审标准：见资格预审文件第三章“资格审查办法”详细审查标准（适用于已进行资格预审的）。</w:t>
      </w:r>
    </w:p>
    <w:p w14:paraId="793D1AD3">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2.1.1B 资格评审标准：见评标办法前附表（适用于未进行资格预审的）。</w:t>
      </w:r>
    </w:p>
    <w:p w14:paraId="372AC969">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2.1.2 形式评审标准：见评标办法前附表。</w:t>
      </w:r>
    </w:p>
    <w:p w14:paraId="67CE48FB">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2.1.3 响应性评审标准：见评标办法前附表。</w:t>
      </w:r>
    </w:p>
    <w:p w14:paraId="3C4E7B37">
      <w:pPr>
        <w:pStyle w:val="5"/>
        <w:spacing w:before="0" w:after="0" w:line="360" w:lineRule="auto"/>
        <w:rPr>
          <w:rFonts w:ascii="宋体" w:hAnsi="宋体" w:cs="宋体"/>
          <w:sz w:val="21"/>
          <w:szCs w:val="21"/>
        </w:rPr>
      </w:pPr>
      <w:bookmarkStart w:id="539" w:name="_Toc57820619"/>
      <w:bookmarkStart w:id="540" w:name="_Toc21324"/>
      <w:bookmarkStart w:id="541" w:name="_Toc26142"/>
      <w:r>
        <w:rPr>
          <w:rFonts w:ascii="宋体" w:hAnsi="宋体" w:cs="宋体"/>
          <w:sz w:val="21"/>
          <w:szCs w:val="21"/>
        </w:rPr>
        <w:t>2.</w:t>
      </w:r>
      <w:r>
        <w:rPr>
          <w:rFonts w:hint="eastAsia" w:ascii="宋体" w:hAnsi="宋体" w:cs="宋体"/>
          <w:sz w:val="21"/>
          <w:szCs w:val="21"/>
        </w:rPr>
        <w:t>2详细评审标准</w:t>
      </w:r>
      <w:bookmarkEnd w:id="539"/>
      <w:bookmarkEnd w:id="540"/>
      <w:bookmarkEnd w:id="541"/>
    </w:p>
    <w:p w14:paraId="478ADECD">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2.2.1 技术评审标准：见评标办法前附表。</w:t>
      </w:r>
    </w:p>
    <w:p w14:paraId="4115CADB">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2.2.2 商务评审标准：见评标办法前附表。</w:t>
      </w:r>
    </w:p>
    <w:p w14:paraId="0D5A6672">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2.2.3 投标函部分评审标准：见评标办法前附表。</w:t>
      </w:r>
    </w:p>
    <w:p w14:paraId="16BE6317">
      <w:pPr>
        <w:pStyle w:val="4"/>
        <w:spacing w:before="0" w:after="0" w:line="360" w:lineRule="auto"/>
        <w:rPr>
          <w:rFonts w:ascii="宋体" w:hAnsi="宋体"/>
          <w:b w:val="0"/>
          <w:snapToGrid w:val="0"/>
        </w:rPr>
      </w:pPr>
      <w:bookmarkStart w:id="542" w:name="_Toc57820620"/>
      <w:bookmarkStart w:id="543" w:name="_Toc5919"/>
      <w:bookmarkStart w:id="544" w:name="_Toc11841"/>
      <w:r>
        <w:rPr>
          <w:rFonts w:ascii="宋体" w:hAnsi="宋体"/>
          <w:b w:val="0"/>
          <w:snapToGrid w:val="0"/>
        </w:rPr>
        <w:t>3.  评标程序</w:t>
      </w:r>
      <w:bookmarkEnd w:id="542"/>
      <w:bookmarkEnd w:id="543"/>
      <w:bookmarkEnd w:id="544"/>
    </w:p>
    <w:p w14:paraId="5B57A612">
      <w:pPr>
        <w:pStyle w:val="5"/>
        <w:spacing w:before="0" w:after="0" w:line="360" w:lineRule="auto"/>
        <w:rPr>
          <w:rFonts w:ascii="宋体" w:hAnsi="宋体" w:cs="宋体"/>
          <w:sz w:val="21"/>
          <w:szCs w:val="21"/>
        </w:rPr>
      </w:pPr>
      <w:bookmarkStart w:id="545" w:name="_Toc57820621"/>
      <w:bookmarkStart w:id="546" w:name="_Toc27136"/>
      <w:bookmarkStart w:id="547" w:name="_Toc23859"/>
      <w:r>
        <w:rPr>
          <w:rFonts w:ascii="宋体" w:hAnsi="宋体" w:cs="宋体"/>
          <w:sz w:val="21"/>
          <w:szCs w:val="21"/>
        </w:rPr>
        <w:t>3.1</w:t>
      </w:r>
      <w:r>
        <w:rPr>
          <w:rFonts w:hint="eastAsia" w:ascii="宋体" w:hAnsi="宋体" w:cs="宋体"/>
          <w:sz w:val="21"/>
          <w:szCs w:val="21"/>
        </w:rPr>
        <w:t>投标报价排序</w:t>
      </w:r>
      <w:bookmarkEnd w:id="545"/>
      <w:bookmarkEnd w:id="546"/>
      <w:bookmarkEnd w:id="547"/>
    </w:p>
    <w:p w14:paraId="01D86E87">
      <w:pPr>
        <w:spacing w:line="360" w:lineRule="auto"/>
        <w:ind w:firstLine="413" w:firstLineChars="197"/>
        <w:rPr>
          <w:rFonts w:ascii="宋体" w:hAnsi="宋体" w:cs="宋体"/>
          <w:szCs w:val="21"/>
        </w:rPr>
      </w:pPr>
      <w:r>
        <w:rPr>
          <w:rFonts w:hint="eastAsia" w:ascii="宋体" w:hAnsi="宋体" w:cs="宋体"/>
          <w:szCs w:val="21"/>
        </w:rPr>
        <w:t>对报价不高于最高限价的所有投标人的投标文件，按照报价由低到高的顺序排序。在投标函部分评审前，推送给评标委员会的投标文件不得显示排序。</w:t>
      </w:r>
    </w:p>
    <w:p w14:paraId="0DC3B874">
      <w:pPr>
        <w:pStyle w:val="5"/>
        <w:spacing w:before="0" w:after="0" w:line="360" w:lineRule="auto"/>
        <w:rPr>
          <w:rFonts w:ascii="宋体" w:hAnsi="宋体" w:cs="宋体"/>
          <w:sz w:val="21"/>
          <w:szCs w:val="21"/>
        </w:rPr>
      </w:pPr>
      <w:bookmarkStart w:id="548" w:name="_Toc30104"/>
      <w:bookmarkStart w:id="549" w:name="_Toc30434"/>
      <w:bookmarkStart w:id="550" w:name="_Toc57820622"/>
      <w:r>
        <w:rPr>
          <w:rFonts w:ascii="宋体" w:hAnsi="宋体" w:cs="宋体"/>
          <w:sz w:val="21"/>
          <w:szCs w:val="21"/>
        </w:rPr>
        <w:t>3.</w:t>
      </w:r>
      <w:r>
        <w:rPr>
          <w:rFonts w:hint="eastAsia" w:ascii="宋体" w:hAnsi="宋体" w:cs="宋体"/>
          <w:sz w:val="21"/>
          <w:szCs w:val="21"/>
        </w:rPr>
        <w:t>2初步评审和详细评审</w:t>
      </w:r>
      <w:bookmarkEnd w:id="548"/>
      <w:bookmarkEnd w:id="549"/>
      <w:bookmarkEnd w:id="550"/>
    </w:p>
    <w:p w14:paraId="1EA6DE9E">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w:t>
      </w:r>
      <w:r>
        <w:rPr>
          <w:rFonts w:hint="eastAsia" w:ascii="宋体" w:hAnsi="宋体" w:cs="宋体"/>
          <w:szCs w:val="21"/>
        </w:rPr>
        <w:t xml:space="preserve"> 评审</w:t>
      </w:r>
      <w:r>
        <w:rPr>
          <w:rFonts w:hint="eastAsia" w:ascii="宋体" w:hAnsi="宋体" w:cs="宋体"/>
          <w:szCs w:val="22"/>
        </w:rPr>
        <w:t>程序：见评标办法前附表</w:t>
      </w:r>
      <w:r>
        <w:rPr>
          <w:rFonts w:hint="eastAsia" w:ascii="宋体" w:hAnsi="宋体" w:cs="宋体"/>
          <w:szCs w:val="21"/>
        </w:rPr>
        <w:t>。</w:t>
      </w:r>
    </w:p>
    <w:p w14:paraId="31B6D722">
      <w:pPr>
        <w:spacing w:line="360" w:lineRule="auto"/>
        <w:ind w:firstLine="420" w:firstLineChars="200"/>
        <w:rPr>
          <w:rFonts w:ascii="宋体" w:hAnsi="宋体" w:cs="宋体"/>
          <w:szCs w:val="21"/>
        </w:rPr>
      </w:pPr>
      <w:r>
        <w:rPr>
          <w:rFonts w:hint="eastAsia" w:ascii="宋体" w:hAnsi="宋体" w:cs="宋体"/>
          <w:szCs w:val="21"/>
        </w:rPr>
        <w:t>3.2.2 投标文件中的大写金额与小写金额不一致的，评标委员会按照以大写金额为准的原则对投标报价进行修正，修正的价格经投标人书面确认后具有约束力。</w:t>
      </w:r>
    </w:p>
    <w:p w14:paraId="7E1A1E1C">
      <w:pPr>
        <w:pStyle w:val="5"/>
        <w:spacing w:before="0" w:after="0" w:line="360" w:lineRule="auto"/>
        <w:rPr>
          <w:rFonts w:ascii="宋体" w:hAnsi="宋体" w:cs="宋体"/>
          <w:sz w:val="21"/>
          <w:szCs w:val="21"/>
        </w:rPr>
      </w:pPr>
      <w:bookmarkStart w:id="551" w:name="_Toc23071"/>
      <w:bookmarkStart w:id="552" w:name="_Toc20134"/>
      <w:bookmarkStart w:id="553" w:name="_Toc57820623"/>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551"/>
      <w:bookmarkEnd w:id="552"/>
      <w:bookmarkEnd w:id="553"/>
    </w:p>
    <w:p w14:paraId="4C3A2743">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在评标过程中，评标委员会可以书面形式要求投标人对所提交投标文件中不明确的内容进行书面澄清或说明，或者对细微偏差进行补正。评标委员会不接受投标人主动提出的澄清、说明或补正。</w:t>
      </w:r>
    </w:p>
    <w:p w14:paraId="38A6BEAE">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澄清、说明和补正不得改变投标文件的实质性内容。投标人的书面澄清、说明和补正属于投标文件的组成部分。</w:t>
      </w:r>
    </w:p>
    <w:p w14:paraId="49DA327F">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评标委员会对投标人提交的澄清、说明或补正有疑问的，可以要求投标人进一步澄清、说明或补正，直至满足评标委员会的要求。</w:t>
      </w:r>
    </w:p>
    <w:p w14:paraId="24BB88DB">
      <w:pPr>
        <w:pStyle w:val="5"/>
        <w:spacing w:before="0" w:after="0" w:line="360" w:lineRule="auto"/>
        <w:rPr>
          <w:rFonts w:ascii="宋体" w:hAnsi="宋体" w:cs="宋体"/>
          <w:sz w:val="21"/>
          <w:szCs w:val="21"/>
        </w:rPr>
      </w:pPr>
      <w:bookmarkStart w:id="554" w:name="_Toc57820624"/>
      <w:bookmarkStart w:id="555" w:name="_Toc875"/>
      <w:bookmarkStart w:id="556" w:name="_Toc26358"/>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554"/>
      <w:bookmarkEnd w:id="555"/>
      <w:bookmarkEnd w:id="556"/>
    </w:p>
    <w:p w14:paraId="15DF189A">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除第二章“投标人须知”前附表授权直接确定中标人外，评标委员会按经评审的最低投标价法推荐中标候选人。</w:t>
      </w:r>
    </w:p>
    <w:p w14:paraId="72D28D4E">
      <w:pPr>
        <w:autoSpaceDE w:val="0"/>
        <w:autoSpaceDN w:val="0"/>
        <w:adjustRightInd w:val="0"/>
        <w:spacing w:line="360" w:lineRule="auto"/>
        <w:ind w:firstLine="420" w:firstLineChars="200"/>
        <w:jc w:val="left"/>
        <w:rPr>
          <w:rFonts w:ascii="宋体" w:hAnsi="宋体" w:cs="宋体"/>
          <w:szCs w:val="21"/>
        </w:rPr>
      </w:pPr>
      <w:bookmarkStart w:id="557" w:name="_Toc21770"/>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评标委员会完成评标后，应当向招标人提交书面评标报告和中标候选人名单。</w:t>
      </w:r>
      <w:bookmarkEnd w:id="557"/>
    </w:p>
    <w:p w14:paraId="614F5680">
      <w:pPr>
        <w:spacing w:line="360" w:lineRule="auto"/>
        <w:ind w:firstLine="420" w:firstLineChars="200"/>
        <w:jc w:val="left"/>
        <w:rPr>
          <w:rFonts w:ascii="宋体" w:hAnsi="宋体" w:cs="宋体"/>
          <w:szCs w:val="21"/>
        </w:rPr>
      </w:pPr>
      <w:r>
        <w:rPr>
          <w:rFonts w:hint="eastAsia" w:ascii="宋体" w:hAnsi="宋体" w:cs="宋体"/>
          <w:szCs w:val="21"/>
        </w:rPr>
        <w:t>3.4.3 有效投标人不足三个的，评标委员会应当对有效投标人是否仍具有竞争性进行论证，并在评标报告中记载论证过程和结果。</w:t>
      </w:r>
      <w:bookmarkEnd w:id="532"/>
    </w:p>
    <w:p w14:paraId="4F3003A2">
      <w:pPr>
        <w:spacing w:line="360" w:lineRule="auto"/>
        <w:ind w:firstLine="420" w:firstLineChars="200"/>
        <w:jc w:val="left"/>
        <w:rPr>
          <w:rFonts w:ascii="宋体" w:hAnsi="宋体" w:cs="宋体"/>
          <w:szCs w:val="21"/>
        </w:rPr>
      </w:pPr>
    </w:p>
    <w:p w14:paraId="6FD3AAD5">
      <w:pPr>
        <w:spacing w:line="200" w:lineRule="exact"/>
        <w:rPr>
          <w:rFonts w:ascii="宋体" w:hAnsi="宋体"/>
          <w:kern w:val="0"/>
        </w:rPr>
      </w:pPr>
      <w:bookmarkStart w:id="558" w:name="招标文件03章02评标办法综合评估法00"/>
      <w:bookmarkEnd w:id="558"/>
      <w:bookmarkStart w:id="559" w:name="招标文件03章02评标办法综合评估法"/>
      <w:bookmarkEnd w:id="559"/>
      <w:bookmarkStart w:id="560" w:name="_Toc430530500"/>
      <w:bookmarkStart w:id="561" w:name="_Toc287620751"/>
      <w:bookmarkStart w:id="562" w:name="_Toc277082618"/>
      <w:bookmarkStart w:id="563" w:name="_Toc224103384"/>
      <w:bookmarkStart w:id="564" w:name="_Toc200513198"/>
      <w:bookmarkStart w:id="565" w:name="_Toc287607812"/>
    </w:p>
    <w:bookmarkEnd w:id="560"/>
    <w:bookmarkEnd w:id="561"/>
    <w:bookmarkEnd w:id="562"/>
    <w:bookmarkEnd w:id="563"/>
    <w:bookmarkEnd w:id="564"/>
    <w:bookmarkEnd w:id="565"/>
    <w:p w14:paraId="0ACDDAB2">
      <w:pPr>
        <w:autoSpaceDE w:val="0"/>
        <w:autoSpaceDN w:val="0"/>
        <w:adjustRightInd w:val="0"/>
        <w:snapToGrid w:val="0"/>
        <w:spacing w:before="340" w:after="330" w:line="360" w:lineRule="auto"/>
        <w:jc w:val="left"/>
        <w:rPr>
          <w:rFonts w:ascii="宋体" w:hAnsi="宋体"/>
          <w:kern w:val="0"/>
          <w:sz w:val="52"/>
          <w:szCs w:val="52"/>
        </w:rPr>
      </w:pPr>
    </w:p>
    <w:p w14:paraId="456FBFD5">
      <w:pPr>
        <w:pStyle w:val="33"/>
        <w:spacing w:line="360" w:lineRule="auto"/>
        <w:rPr>
          <w:rFonts w:ascii="宋体" w:hAnsi="宋体"/>
          <w:b/>
          <w:sz w:val="28"/>
          <w:szCs w:val="28"/>
          <w:u w:val="none"/>
          <w:lang w:eastAsia="zh-CN"/>
        </w:rPr>
      </w:pPr>
      <w:r>
        <w:rPr>
          <w:rFonts w:hint="eastAsia" w:ascii="宋体" w:hAnsi="宋体"/>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w:t>
      </w:r>
      <w:r>
        <w:rPr>
          <w:rFonts w:hint="eastAsia" w:ascii="宋体" w:hAnsi="宋体"/>
          <w:b/>
          <w:sz w:val="28"/>
          <w:szCs w:val="28"/>
          <w:u w:val="none"/>
          <w:lang w:eastAsia="zh-CN"/>
        </w:rPr>
        <w:t>竞选</w:t>
      </w:r>
      <w:r>
        <w:rPr>
          <w:rFonts w:ascii="宋体" w:hAnsi="宋体"/>
          <w:b/>
          <w:sz w:val="28"/>
          <w:szCs w:val="28"/>
          <w:u w:val="none"/>
          <w:lang w:eastAsia="zh-CN"/>
        </w:rPr>
        <w:t>情况一览表</w:t>
      </w:r>
    </w:p>
    <w:p w14:paraId="585071B3">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竞选文件存在本一览表下列情形之一的，竞选文件视为重大偏差并作否决竞选处理，否则，评标委员会不得视为重大偏差而否决竞选人的竞选文件</w:t>
      </w:r>
      <w:r>
        <w:rPr>
          <w:rFonts w:ascii="宋体" w:hAnsi="宋体"/>
          <w:sz w:val="21"/>
          <w:szCs w:val="21"/>
          <w:u w:val="none"/>
          <w:lang w:eastAsia="zh-CN"/>
        </w:rPr>
        <w:t>。</w:t>
      </w:r>
    </w:p>
    <w:tbl>
      <w:tblPr>
        <w:tblStyle w:val="46"/>
        <w:tblW w:w="956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365"/>
        <w:gridCol w:w="1943"/>
        <w:gridCol w:w="6257"/>
      </w:tblGrid>
      <w:tr w14:paraId="429C18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Align w:val="center"/>
          </w:tcPr>
          <w:p w14:paraId="75B173F7">
            <w:pPr>
              <w:spacing w:line="400" w:lineRule="exact"/>
              <w:jc w:val="center"/>
              <w:rPr>
                <w:rFonts w:ascii="宋体" w:hAnsi="宋体"/>
                <w:b/>
                <w:szCs w:val="21"/>
              </w:rPr>
            </w:pPr>
            <w:r>
              <w:rPr>
                <w:rFonts w:ascii="宋体" w:hAnsi="宋体"/>
                <w:b/>
                <w:szCs w:val="21"/>
              </w:rPr>
              <w:t>章节号</w:t>
            </w:r>
          </w:p>
        </w:tc>
        <w:tc>
          <w:tcPr>
            <w:tcW w:w="1943" w:type="dxa"/>
            <w:vAlign w:val="center"/>
          </w:tcPr>
          <w:p w14:paraId="156B77EB">
            <w:pPr>
              <w:spacing w:line="400" w:lineRule="exact"/>
              <w:jc w:val="center"/>
              <w:rPr>
                <w:rFonts w:ascii="宋体" w:hAnsi="宋体"/>
                <w:b/>
                <w:szCs w:val="21"/>
              </w:rPr>
            </w:pPr>
            <w:r>
              <w:rPr>
                <w:rFonts w:ascii="宋体" w:hAnsi="宋体"/>
                <w:b/>
                <w:szCs w:val="21"/>
              </w:rPr>
              <w:t>条款名称</w:t>
            </w:r>
          </w:p>
        </w:tc>
        <w:tc>
          <w:tcPr>
            <w:tcW w:w="6257" w:type="dxa"/>
            <w:vAlign w:val="center"/>
          </w:tcPr>
          <w:p w14:paraId="058A781B">
            <w:pPr>
              <w:spacing w:line="400" w:lineRule="exact"/>
              <w:jc w:val="center"/>
              <w:rPr>
                <w:rFonts w:ascii="宋体" w:hAnsi="宋体"/>
                <w:b/>
                <w:szCs w:val="21"/>
              </w:rPr>
            </w:pPr>
            <w:r>
              <w:rPr>
                <w:rFonts w:ascii="宋体" w:hAnsi="宋体"/>
                <w:b/>
                <w:szCs w:val="21"/>
              </w:rPr>
              <w:t>否决投标条件</w:t>
            </w:r>
          </w:p>
        </w:tc>
      </w:tr>
      <w:tr w14:paraId="100205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restart"/>
            <w:vAlign w:val="center"/>
          </w:tcPr>
          <w:p w14:paraId="5EE79A00">
            <w:pPr>
              <w:spacing w:line="400" w:lineRule="exact"/>
              <w:jc w:val="center"/>
              <w:rPr>
                <w:rFonts w:ascii="宋体" w:hAnsi="宋体"/>
                <w:szCs w:val="21"/>
              </w:rPr>
            </w:pPr>
            <w:r>
              <w:rPr>
                <w:rFonts w:hint="eastAsia" w:ascii="宋体" w:hAnsi="宋体"/>
                <w:szCs w:val="21"/>
              </w:rPr>
              <w:t>第三章</w:t>
            </w:r>
          </w:p>
        </w:tc>
        <w:tc>
          <w:tcPr>
            <w:tcW w:w="1943" w:type="dxa"/>
            <w:vMerge w:val="restart"/>
            <w:vAlign w:val="center"/>
          </w:tcPr>
          <w:p w14:paraId="5FB23C8F">
            <w:pPr>
              <w:spacing w:line="400" w:lineRule="exact"/>
              <w:jc w:val="center"/>
              <w:rPr>
                <w:rFonts w:ascii="宋体" w:hAnsi="宋体"/>
                <w:szCs w:val="21"/>
              </w:rPr>
            </w:pPr>
            <w:r>
              <w:rPr>
                <w:rFonts w:hint="eastAsia" w:ascii="宋体" w:hAnsi="宋体"/>
                <w:szCs w:val="21"/>
              </w:rPr>
              <w:t>资格评审</w:t>
            </w:r>
          </w:p>
        </w:tc>
        <w:tc>
          <w:tcPr>
            <w:tcW w:w="6257" w:type="dxa"/>
            <w:vAlign w:val="center"/>
          </w:tcPr>
          <w:p w14:paraId="6B04DE80">
            <w:pPr>
              <w:spacing w:line="400" w:lineRule="exact"/>
              <w:ind w:firstLine="420" w:firstLineChars="200"/>
              <w:rPr>
                <w:rFonts w:ascii="宋体" w:hAnsi="宋体"/>
                <w:szCs w:val="21"/>
              </w:rPr>
            </w:pPr>
            <w:r>
              <w:rPr>
                <w:rFonts w:hint="eastAsia" w:ascii="宋体" w:hAnsi="宋体"/>
                <w:szCs w:val="21"/>
              </w:rPr>
              <w:t>A-1竞选人的资质条件、独立法人资格及安全生产条件不满足竞选人须知前附表第1.4.1项的要求。</w:t>
            </w:r>
          </w:p>
        </w:tc>
      </w:tr>
      <w:tr w14:paraId="0E7A6D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18603BE0">
            <w:pPr>
              <w:spacing w:line="400" w:lineRule="exact"/>
              <w:jc w:val="center"/>
              <w:rPr>
                <w:rFonts w:ascii="宋体" w:hAnsi="宋体"/>
                <w:szCs w:val="21"/>
              </w:rPr>
            </w:pPr>
          </w:p>
        </w:tc>
        <w:tc>
          <w:tcPr>
            <w:tcW w:w="1943" w:type="dxa"/>
            <w:vMerge w:val="continue"/>
            <w:vAlign w:val="center"/>
          </w:tcPr>
          <w:p w14:paraId="51397E67">
            <w:pPr>
              <w:spacing w:line="400" w:lineRule="exact"/>
              <w:jc w:val="center"/>
              <w:rPr>
                <w:rFonts w:ascii="宋体" w:hAnsi="宋体"/>
                <w:szCs w:val="21"/>
              </w:rPr>
            </w:pPr>
          </w:p>
        </w:tc>
        <w:tc>
          <w:tcPr>
            <w:tcW w:w="6257" w:type="dxa"/>
            <w:vAlign w:val="center"/>
          </w:tcPr>
          <w:p w14:paraId="27D027E1">
            <w:pPr>
              <w:spacing w:line="400" w:lineRule="exact"/>
              <w:ind w:firstLine="420" w:firstLineChars="200"/>
              <w:rPr>
                <w:rFonts w:ascii="宋体" w:hAnsi="宋体"/>
                <w:szCs w:val="21"/>
              </w:rPr>
            </w:pPr>
            <w:r>
              <w:rPr>
                <w:rFonts w:hint="eastAsia" w:ascii="宋体" w:hAnsi="宋体"/>
                <w:szCs w:val="21"/>
              </w:rPr>
              <w:t>A-2竞选人的财务不满足竞选人须知前附表第1.4.1项的要求（如有）。</w:t>
            </w:r>
          </w:p>
        </w:tc>
      </w:tr>
      <w:tr w14:paraId="43A5C1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72EF7F3A">
            <w:pPr>
              <w:spacing w:line="400" w:lineRule="exact"/>
              <w:jc w:val="center"/>
              <w:rPr>
                <w:rFonts w:ascii="宋体" w:hAnsi="宋体"/>
                <w:szCs w:val="21"/>
              </w:rPr>
            </w:pPr>
          </w:p>
        </w:tc>
        <w:tc>
          <w:tcPr>
            <w:tcW w:w="1943" w:type="dxa"/>
            <w:vMerge w:val="continue"/>
            <w:vAlign w:val="center"/>
          </w:tcPr>
          <w:p w14:paraId="37777F15">
            <w:pPr>
              <w:spacing w:line="400" w:lineRule="exact"/>
              <w:jc w:val="center"/>
              <w:rPr>
                <w:rFonts w:ascii="宋体" w:hAnsi="宋体"/>
                <w:szCs w:val="21"/>
              </w:rPr>
            </w:pPr>
          </w:p>
        </w:tc>
        <w:tc>
          <w:tcPr>
            <w:tcW w:w="6257" w:type="dxa"/>
            <w:vAlign w:val="center"/>
          </w:tcPr>
          <w:p w14:paraId="22876315">
            <w:pPr>
              <w:spacing w:line="400" w:lineRule="exact"/>
              <w:ind w:firstLine="420" w:firstLineChars="200"/>
              <w:rPr>
                <w:rFonts w:ascii="宋体" w:hAnsi="宋体"/>
                <w:szCs w:val="21"/>
              </w:rPr>
            </w:pPr>
            <w:r>
              <w:rPr>
                <w:rFonts w:hint="eastAsia" w:ascii="宋体" w:hAnsi="宋体"/>
                <w:szCs w:val="21"/>
                <w:highlight w:val="none"/>
              </w:rPr>
              <w:t>A-3竞选人的业绩不满足竞选人须知前附表第1.4.1项的要求。</w:t>
            </w:r>
          </w:p>
        </w:tc>
      </w:tr>
      <w:tr w14:paraId="15F8FD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4BA0D017">
            <w:pPr>
              <w:spacing w:line="400" w:lineRule="exact"/>
              <w:jc w:val="center"/>
              <w:rPr>
                <w:rFonts w:ascii="宋体" w:hAnsi="宋体"/>
                <w:szCs w:val="21"/>
              </w:rPr>
            </w:pPr>
          </w:p>
        </w:tc>
        <w:tc>
          <w:tcPr>
            <w:tcW w:w="1943" w:type="dxa"/>
            <w:vMerge w:val="continue"/>
            <w:vAlign w:val="center"/>
          </w:tcPr>
          <w:p w14:paraId="571589DD">
            <w:pPr>
              <w:spacing w:line="400" w:lineRule="exact"/>
              <w:jc w:val="center"/>
              <w:rPr>
                <w:rFonts w:ascii="宋体" w:hAnsi="宋体"/>
                <w:szCs w:val="21"/>
              </w:rPr>
            </w:pPr>
          </w:p>
        </w:tc>
        <w:tc>
          <w:tcPr>
            <w:tcW w:w="6257" w:type="dxa"/>
            <w:vAlign w:val="center"/>
          </w:tcPr>
          <w:p w14:paraId="0107393D">
            <w:pPr>
              <w:spacing w:line="400" w:lineRule="exact"/>
              <w:ind w:firstLine="420" w:firstLineChars="200"/>
              <w:rPr>
                <w:rFonts w:ascii="宋体" w:hAnsi="宋体"/>
                <w:szCs w:val="21"/>
              </w:rPr>
            </w:pPr>
            <w:r>
              <w:rPr>
                <w:rFonts w:hint="eastAsia" w:ascii="宋体" w:hAnsi="宋体"/>
                <w:szCs w:val="21"/>
              </w:rPr>
              <w:t>A-4竞选人的竞选截止日竞选资格情况不满足竞选人须知前附表第1.4.1项的要求。</w:t>
            </w:r>
          </w:p>
        </w:tc>
      </w:tr>
      <w:tr w14:paraId="7C0C17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5A727CC3">
            <w:pPr>
              <w:spacing w:line="400" w:lineRule="exact"/>
              <w:jc w:val="center"/>
              <w:rPr>
                <w:rFonts w:ascii="宋体" w:hAnsi="宋体"/>
                <w:szCs w:val="21"/>
              </w:rPr>
            </w:pPr>
          </w:p>
        </w:tc>
        <w:tc>
          <w:tcPr>
            <w:tcW w:w="1943" w:type="dxa"/>
            <w:vMerge w:val="continue"/>
            <w:vAlign w:val="center"/>
          </w:tcPr>
          <w:p w14:paraId="27BBCAD9">
            <w:pPr>
              <w:spacing w:line="400" w:lineRule="exact"/>
              <w:jc w:val="center"/>
              <w:rPr>
                <w:rFonts w:ascii="宋体" w:hAnsi="宋体"/>
                <w:szCs w:val="21"/>
              </w:rPr>
            </w:pPr>
          </w:p>
        </w:tc>
        <w:tc>
          <w:tcPr>
            <w:tcW w:w="6257" w:type="dxa"/>
            <w:vAlign w:val="center"/>
          </w:tcPr>
          <w:p w14:paraId="5B9D12D0">
            <w:pPr>
              <w:spacing w:line="400" w:lineRule="exact"/>
              <w:ind w:firstLine="420" w:firstLineChars="200"/>
              <w:rPr>
                <w:rFonts w:ascii="宋体" w:hAnsi="宋体"/>
                <w:szCs w:val="21"/>
              </w:rPr>
            </w:pPr>
            <w:r>
              <w:rPr>
                <w:rFonts w:hint="eastAsia" w:ascii="宋体" w:hAnsi="宋体"/>
                <w:szCs w:val="21"/>
              </w:rPr>
              <w:t>A-5竞选人的项目经理资格不满足竞选人须知前附表第1.4.1项的要求。</w:t>
            </w:r>
          </w:p>
        </w:tc>
      </w:tr>
      <w:tr w14:paraId="1BC258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71264DD9">
            <w:pPr>
              <w:spacing w:line="400" w:lineRule="exact"/>
              <w:jc w:val="center"/>
              <w:rPr>
                <w:rFonts w:ascii="宋体" w:hAnsi="宋体"/>
                <w:szCs w:val="21"/>
              </w:rPr>
            </w:pPr>
          </w:p>
        </w:tc>
        <w:tc>
          <w:tcPr>
            <w:tcW w:w="1943" w:type="dxa"/>
            <w:vMerge w:val="continue"/>
            <w:vAlign w:val="center"/>
          </w:tcPr>
          <w:p w14:paraId="516EF9AD">
            <w:pPr>
              <w:spacing w:line="400" w:lineRule="exact"/>
              <w:jc w:val="center"/>
              <w:rPr>
                <w:rFonts w:ascii="宋体" w:hAnsi="宋体"/>
                <w:szCs w:val="21"/>
              </w:rPr>
            </w:pPr>
          </w:p>
        </w:tc>
        <w:tc>
          <w:tcPr>
            <w:tcW w:w="6257" w:type="dxa"/>
            <w:vAlign w:val="center"/>
          </w:tcPr>
          <w:p w14:paraId="51B64A76">
            <w:pPr>
              <w:spacing w:line="400" w:lineRule="exact"/>
              <w:ind w:firstLine="420" w:firstLineChars="200"/>
              <w:rPr>
                <w:rFonts w:ascii="宋体" w:hAnsi="宋体"/>
                <w:szCs w:val="21"/>
              </w:rPr>
            </w:pPr>
            <w:r>
              <w:rPr>
                <w:rFonts w:hint="eastAsia" w:ascii="宋体" w:hAnsi="宋体"/>
                <w:szCs w:val="21"/>
              </w:rPr>
              <w:t>A-6竞选人的其他要求不满足竞选人须知前附表第1.4.1项的要求。</w:t>
            </w:r>
          </w:p>
        </w:tc>
      </w:tr>
      <w:tr w14:paraId="541D5E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264BB542">
            <w:pPr>
              <w:spacing w:line="400" w:lineRule="exact"/>
              <w:jc w:val="center"/>
              <w:rPr>
                <w:rFonts w:ascii="宋体" w:hAnsi="宋体"/>
                <w:szCs w:val="21"/>
              </w:rPr>
            </w:pPr>
          </w:p>
        </w:tc>
        <w:tc>
          <w:tcPr>
            <w:tcW w:w="1943" w:type="dxa"/>
            <w:vMerge w:val="restart"/>
            <w:vAlign w:val="center"/>
          </w:tcPr>
          <w:p w14:paraId="7B256D10">
            <w:pPr>
              <w:spacing w:line="400" w:lineRule="exact"/>
              <w:jc w:val="center"/>
              <w:rPr>
                <w:rFonts w:ascii="宋体" w:hAnsi="宋体"/>
                <w:szCs w:val="21"/>
              </w:rPr>
            </w:pPr>
            <w:r>
              <w:rPr>
                <w:rFonts w:hint="eastAsia" w:ascii="宋体" w:hAnsi="宋体"/>
                <w:szCs w:val="21"/>
              </w:rPr>
              <w:t>形式评审</w:t>
            </w:r>
          </w:p>
        </w:tc>
        <w:tc>
          <w:tcPr>
            <w:tcW w:w="6257" w:type="dxa"/>
          </w:tcPr>
          <w:p w14:paraId="17FF25A4">
            <w:pPr>
              <w:spacing w:line="400" w:lineRule="exact"/>
              <w:ind w:firstLine="420" w:firstLineChars="200"/>
              <w:rPr>
                <w:rFonts w:ascii="宋体" w:hAnsi="宋体"/>
                <w:szCs w:val="21"/>
              </w:rPr>
            </w:pPr>
            <w:r>
              <w:rPr>
                <w:rFonts w:hint="eastAsia" w:ascii="宋体" w:hAnsi="宋体"/>
                <w:szCs w:val="21"/>
              </w:rPr>
              <w:t>A-7竞选人名称与营业执照、资质证书、安全生产许可证不一致</w:t>
            </w:r>
            <w:r>
              <w:rPr>
                <w:rFonts w:ascii="宋体" w:hAnsi="宋体"/>
                <w:szCs w:val="21"/>
              </w:rPr>
              <w:t>。</w:t>
            </w:r>
          </w:p>
        </w:tc>
      </w:tr>
      <w:tr w14:paraId="6F2391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759304C2">
            <w:pPr>
              <w:spacing w:line="400" w:lineRule="exact"/>
              <w:jc w:val="center"/>
              <w:rPr>
                <w:rFonts w:ascii="宋体" w:hAnsi="宋体"/>
                <w:szCs w:val="21"/>
              </w:rPr>
            </w:pPr>
          </w:p>
        </w:tc>
        <w:tc>
          <w:tcPr>
            <w:tcW w:w="1943" w:type="dxa"/>
            <w:vMerge w:val="continue"/>
            <w:vAlign w:val="center"/>
          </w:tcPr>
          <w:p w14:paraId="79F9A23B">
            <w:pPr>
              <w:spacing w:line="400" w:lineRule="exact"/>
              <w:jc w:val="center"/>
              <w:rPr>
                <w:rFonts w:ascii="宋体" w:hAnsi="宋体"/>
                <w:szCs w:val="21"/>
              </w:rPr>
            </w:pPr>
          </w:p>
        </w:tc>
        <w:tc>
          <w:tcPr>
            <w:tcW w:w="6257" w:type="dxa"/>
          </w:tcPr>
          <w:p w14:paraId="0C49D99D">
            <w:pPr>
              <w:spacing w:line="400" w:lineRule="exact"/>
              <w:ind w:firstLine="420" w:firstLineChars="200"/>
              <w:rPr>
                <w:rFonts w:ascii="宋体" w:hAnsi="宋体"/>
                <w:szCs w:val="21"/>
              </w:rPr>
            </w:pPr>
            <w:r>
              <w:rPr>
                <w:rFonts w:hint="eastAsia" w:ascii="宋体" w:hAnsi="宋体"/>
                <w:szCs w:val="21"/>
              </w:rPr>
              <w:t>A-8竞选文件格式（不含竞选函部分）不符合第二章“竞选人须知”第3.7款的要求。</w:t>
            </w:r>
          </w:p>
          <w:p w14:paraId="067ECEC2">
            <w:pPr>
              <w:spacing w:line="400" w:lineRule="exact"/>
              <w:ind w:firstLine="420" w:firstLineChars="200"/>
              <w:rPr>
                <w:rFonts w:ascii="宋体" w:hAnsi="宋体"/>
                <w:szCs w:val="21"/>
              </w:rPr>
            </w:pPr>
            <w:r>
              <w:rPr>
                <w:rFonts w:hint="eastAsia" w:ascii="宋体" w:hAnsi="宋体"/>
                <w:kern w:val="0"/>
                <w:szCs w:val="21"/>
              </w:rPr>
              <w:t>编制竞选文件时对第八章“竞选文件格式”的相应要素作实质性修改。</w:t>
            </w:r>
          </w:p>
        </w:tc>
      </w:tr>
      <w:tr w14:paraId="019209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763E8EEE">
            <w:pPr>
              <w:spacing w:line="400" w:lineRule="exact"/>
              <w:jc w:val="center"/>
              <w:rPr>
                <w:rFonts w:ascii="宋体" w:hAnsi="宋体"/>
                <w:szCs w:val="21"/>
              </w:rPr>
            </w:pPr>
          </w:p>
        </w:tc>
        <w:tc>
          <w:tcPr>
            <w:tcW w:w="1943" w:type="dxa"/>
            <w:vMerge w:val="continue"/>
            <w:vAlign w:val="center"/>
          </w:tcPr>
          <w:p w14:paraId="4B34A8E5">
            <w:pPr>
              <w:spacing w:line="400" w:lineRule="exact"/>
              <w:jc w:val="center"/>
              <w:rPr>
                <w:rFonts w:ascii="宋体" w:hAnsi="宋体"/>
                <w:szCs w:val="21"/>
              </w:rPr>
            </w:pPr>
          </w:p>
        </w:tc>
        <w:tc>
          <w:tcPr>
            <w:tcW w:w="6257" w:type="dxa"/>
          </w:tcPr>
          <w:p w14:paraId="45188CFC">
            <w:pPr>
              <w:spacing w:line="400" w:lineRule="exact"/>
              <w:ind w:firstLine="420" w:firstLineChars="200"/>
              <w:rPr>
                <w:rFonts w:ascii="宋体" w:hAnsi="宋体"/>
                <w:szCs w:val="21"/>
              </w:rPr>
            </w:pPr>
            <w:r>
              <w:rPr>
                <w:rFonts w:hint="eastAsia" w:ascii="宋体" w:hAnsi="宋体"/>
                <w:szCs w:val="21"/>
              </w:rPr>
              <w:t>A-9第八章 竞选文件格式（不含竞选函部分）要求法定代表人（或其委托代理人）签名（或盖章）的不齐全，要求签名的，</w:t>
            </w:r>
            <w:r>
              <w:rPr>
                <w:rFonts w:hint="eastAsia" w:ascii="宋体" w:hAnsi="宋体"/>
                <w:kern w:val="0"/>
              </w:rPr>
              <w:t>签名未采用手写签名。</w:t>
            </w:r>
          </w:p>
          <w:p w14:paraId="0A36BD68">
            <w:pPr>
              <w:spacing w:line="400" w:lineRule="exact"/>
              <w:ind w:firstLine="420" w:firstLineChars="200"/>
              <w:rPr>
                <w:rFonts w:ascii="宋体" w:hAnsi="宋体"/>
                <w:szCs w:val="21"/>
              </w:rPr>
            </w:pPr>
            <w:r>
              <w:rPr>
                <w:rFonts w:hint="eastAsia" w:ascii="宋体" w:hAnsi="宋体"/>
                <w:szCs w:val="21"/>
              </w:rPr>
              <w:t>第八章 竞选文件格式（不含竞选函部分）要求加盖单位法人章的，未加盖单位法人章。</w:t>
            </w:r>
          </w:p>
        </w:tc>
      </w:tr>
      <w:tr w14:paraId="54AE67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3D0D5E35">
            <w:pPr>
              <w:spacing w:line="400" w:lineRule="exact"/>
              <w:jc w:val="center"/>
              <w:rPr>
                <w:rFonts w:ascii="宋体" w:hAnsi="宋体"/>
                <w:szCs w:val="21"/>
              </w:rPr>
            </w:pPr>
          </w:p>
        </w:tc>
        <w:tc>
          <w:tcPr>
            <w:tcW w:w="1943" w:type="dxa"/>
            <w:vMerge w:val="continue"/>
            <w:vAlign w:val="center"/>
          </w:tcPr>
          <w:p w14:paraId="78900FEA">
            <w:pPr>
              <w:spacing w:line="400" w:lineRule="exact"/>
              <w:jc w:val="center"/>
              <w:rPr>
                <w:rFonts w:ascii="宋体" w:hAnsi="宋体"/>
                <w:szCs w:val="21"/>
              </w:rPr>
            </w:pPr>
          </w:p>
        </w:tc>
        <w:tc>
          <w:tcPr>
            <w:tcW w:w="6257" w:type="dxa"/>
          </w:tcPr>
          <w:p w14:paraId="3C524F3C">
            <w:pPr>
              <w:spacing w:line="400" w:lineRule="exact"/>
              <w:ind w:firstLine="420" w:firstLineChars="200"/>
              <w:rPr>
                <w:rFonts w:ascii="宋体" w:hAnsi="宋体"/>
                <w:szCs w:val="21"/>
              </w:rPr>
            </w:pPr>
            <w:r>
              <w:rPr>
                <w:rFonts w:hint="eastAsia" w:ascii="宋体" w:hAnsi="宋体"/>
                <w:szCs w:val="21"/>
              </w:rPr>
              <w:t>A-10竞选人法定代表人的委托代理人无法定代表人签署的授权委托书，或无竞选人为其缴纳的养老保险证明材料。</w:t>
            </w:r>
          </w:p>
        </w:tc>
      </w:tr>
      <w:tr w14:paraId="5874FA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743CF7BD">
            <w:pPr>
              <w:spacing w:line="400" w:lineRule="exact"/>
              <w:jc w:val="center"/>
              <w:rPr>
                <w:rFonts w:ascii="宋体" w:hAnsi="宋体"/>
                <w:szCs w:val="21"/>
              </w:rPr>
            </w:pPr>
          </w:p>
        </w:tc>
        <w:tc>
          <w:tcPr>
            <w:tcW w:w="1943" w:type="dxa"/>
            <w:vMerge w:val="restart"/>
            <w:vAlign w:val="center"/>
          </w:tcPr>
          <w:p w14:paraId="703DB614">
            <w:pPr>
              <w:spacing w:line="400" w:lineRule="exact"/>
              <w:jc w:val="center"/>
              <w:rPr>
                <w:rFonts w:ascii="宋体" w:hAnsi="宋体"/>
                <w:szCs w:val="21"/>
              </w:rPr>
            </w:pPr>
            <w:r>
              <w:rPr>
                <w:rFonts w:hint="eastAsia" w:ascii="宋体" w:hAnsi="宋体"/>
                <w:szCs w:val="21"/>
              </w:rPr>
              <w:t>响应性评审</w:t>
            </w:r>
          </w:p>
        </w:tc>
        <w:tc>
          <w:tcPr>
            <w:tcW w:w="6257" w:type="dxa"/>
            <w:vAlign w:val="center"/>
          </w:tcPr>
          <w:p w14:paraId="217160CD">
            <w:pPr>
              <w:spacing w:line="400" w:lineRule="exact"/>
              <w:ind w:firstLine="420" w:firstLineChars="200"/>
              <w:rPr>
                <w:rFonts w:ascii="宋体" w:hAnsi="宋体"/>
                <w:szCs w:val="21"/>
              </w:rPr>
            </w:pPr>
            <w:r>
              <w:rPr>
                <w:rFonts w:hint="eastAsia" w:ascii="宋体" w:hAnsi="宋体"/>
                <w:szCs w:val="21"/>
              </w:rPr>
              <w:t>A-11竞选内容不符合第二章“竞选人须知”第1.3.1项规定。</w:t>
            </w:r>
          </w:p>
        </w:tc>
      </w:tr>
      <w:tr w14:paraId="084EC1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6512F2A7">
            <w:pPr>
              <w:spacing w:line="400" w:lineRule="exact"/>
              <w:jc w:val="center"/>
              <w:rPr>
                <w:rFonts w:ascii="宋体" w:hAnsi="宋体"/>
                <w:szCs w:val="21"/>
              </w:rPr>
            </w:pPr>
          </w:p>
        </w:tc>
        <w:tc>
          <w:tcPr>
            <w:tcW w:w="1943" w:type="dxa"/>
            <w:vMerge w:val="continue"/>
            <w:vAlign w:val="center"/>
          </w:tcPr>
          <w:p w14:paraId="441EFE5A">
            <w:pPr>
              <w:spacing w:line="400" w:lineRule="exact"/>
              <w:jc w:val="center"/>
              <w:rPr>
                <w:rFonts w:ascii="宋体" w:hAnsi="宋体"/>
                <w:szCs w:val="21"/>
              </w:rPr>
            </w:pPr>
          </w:p>
        </w:tc>
        <w:tc>
          <w:tcPr>
            <w:tcW w:w="6257" w:type="dxa"/>
            <w:vAlign w:val="center"/>
          </w:tcPr>
          <w:p w14:paraId="342DD9AA">
            <w:pPr>
              <w:spacing w:line="400" w:lineRule="exact"/>
              <w:ind w:firstLine="420" w:firstLineChars="200"/>
              <w:rPr>
                <w:rFonts w:ascii="宋体" w:hAnsi="宋体"/>
                <w:szCs w:val="21"/>
              </w:rPr>
            </w:pPr>
            <w:r>
              <w:rPr>
                <w:rFonts w:hint="eastAsia" w:ascii="宋体" w:hAnsi="宋体"/>
                <w:szCs w:val="21"/>
              </w:rPr>
              <w:t>A-12</w:t>
            </w:r>
            <w:r>
              <w:rPr>
                <w:rFonts w:hint="eastAsia" w:ascii="宋体" w:hAnsi="宋体" w:cs="宋体"/>
                <w:szCs w:val="21"/>
              </w:rPr>
              <w:t>竞选保证金不</w:t>
            </w:r>
            <w:r>
              <w:rPr>
                <w:rFonts w:hint="eastAsia" w:ascii="宋体" w:hAnsi="宋体" w:cs="宋体"/>
                <w:kern w:val="0"/>
              </w:rPr>
              <w:t>符合第二章“竞选人须知前附表”第3.4款规定</w:t>
            </w:r>
            <w:r>
              <w:rPr>
                <w:rFonts w:hint="eastAsia" w:ascii="宋体" w:hAnsi="宋体"/>
                <w:szCs w:val="21"/>
              </w:rPr>
              <w:t>。</w:t>
            </w:r>
          </w:p>
        </w:tc>
      </w:tr>
      <w:tr w14:paraId="6CC6CC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40F59D60">
            <w:pPr>
              <w:spacing w:line="400" w:lineRule="exact"/>
              <w:jc w:val="center"/>
              <w:rPr>
                <w:rFonts w:ascii="宋体" w:hAnsi="宋体"/>
                <w:szCs w:val="21"/>
              </w:rPr>
            </w:pPr>
          </w:p>
        </w:tc>
        <w:tc>
          <w:tcPr>
            <w:tcW w:w="1943" w:type="dxa"/>
            <w:vMerge w:val="continue"/>
            <w:vAlign w:val="center"/>
          </w:tcPr>
          <w:p w14:paraId="60CA1584">
            <w:pPr>
              <w:spacing w:line="400" w:lineRule="exact"/>
              <w:jc w:val="center"/>
              <w:rPr>
                <w:rFonts w:ascii="宋体" w:hAnsi="宋体"/>
                <w:szCs w:val="21"/>
              </w:rPr>
            </w:pPr>
          </w:p>
        </w:tc>
        <w:tc>
          <w:tcPr>
            <w:tcW w:w="6257" w:type="dxa"/>
            <w:vAlign w:val="center"/>
          </w:tcPr>
          <w:p w14:paraId="33ADBAA7">
            <w:pPr>
              <w:spacing w:line="400" w:lineRule="exact"/>
              <w:ind w:firstLine="420" w:firstLineChars="200"/>
              <w:rPr>
                <w:rFonts w:ascii="宋体" w:hAnsi="宋体"/>
                <w:szCs w:val="21"/>
              </w:rPr>
            </w:pPr>
            <w:r>
              <w:rPr>
                <w:rFonts w:hint="eastAsia" w:ascii="宋体" w:hAnsi="宋体"/>
                <w:szCs w:val="21"/>
              </w:rPr>
              <w:t>A-13不符合第四章“合同条款及格式”规定，竞选文件附有比选人不能接受的条件。（由竞选人承诺，承诺书格式详见第八章竞选文件格式。）</w:t>
            </w:r>
          </w:p>
        </w:tc>
      </w:tr>
      <w:tr w14:paraId="0A3369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71D57B5E">
            <w:pPr>
              <w:spacing w:line="400" w:lineRule="exact"/>
              <w:jc w:val="center"/>
              <w:rPr>
                <w:rFonts w:ascii="宋体" w:hAnsi="宋体"/>
                <w:szCs w:val="21"/>
              </w:rPr>
            </w:pPr>
          </w:p>
        </w:tc>
        <w:tc>
          <w:tcPr>
            <w:tcW w:w="1943" w:type="dxa"/>
            <w:vMerge w:val="continue"/>
            <w:vAlign w:val="center"/>
          </w:tcPr>
          <w:p w14:paraId="7A6FF175">
            <w:pPr>
              <w:spacing w:line="400" w:lineRule="exact"/>
              <w:jc w:val="center"/>
              <w:rPr>
                <w:rFonts w:ascii="宋体" w:hAnsi="宋体"/>
                <w:szCs w:val="21"/>
              </w:rPr>
            </w:pPr>
          </w:p>
        </w:tc>
        <w:tc>
          <w:tcPr>
            <w:tcW w:w="6257" w:type="dxa"/>
            <w:vAlign w:val="center"/>
          </w:tcPr>
          <w:p w14:paraId="4E3E6802">
            <w:pPr>
              <w:spacing w:line="400" w:lineRule="exact"/>
              <w:ind w:firstLine="420" w:firstLineChars="200"/>
              <w:rPr>
                <w:rFonts w:ascii="宋体" w:hAnsi="宋体"/>
                <w:szCs w:val="21"/>
              </w:rPr>
            </w:pPr>
            <w:r>
              <w:rPr>
                <w:rFonts w:hint="eastAsia" w:ascii="宋体" w:hAnsi="宋体"/>
                <w:szCs w:val="21"/>
              </w:rPr>
              <w:t>A-14不符合第七章“技术标准和要求”规定（如有）。（由竞选人承诺，承诺书格式详见第八章竞选文件格式。）</w:t>
            </w:r>
          </w:p>
        </w:tc>
      </w:tr>
      <w:tr w14:paraId="126038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14F50CE3">
            <w:pPr>
              <w:spacing w:line="400" w:lineRule="exact"/>
              <w:jc w:val="center"/>
              <w:rPr>
                <w:rFonts w:ascii="宋体" w:hAnsi="宋体"/>
                <w:szCs w:val="21"/>
              </w:rPr>
            </w:pPr>
          </w:p>
        </w:tc>
        <w:tc>
          <w:tcPr>
            <w:tcW w:w="1943" w:type="dxa"/>
            <w:vMerge w:val="continue"/>
            <w:vAlign w:val="center"/>
          </w:tcPr>
          <w:p w14:paraId="622EE0DC">
            <w:pPr>
              <w:spacing w:line="400" w:lineRule="exact"/>
              <w:jc w:val="center"/>
              <w:rPr>
                <w:rFonts w:ascii="宋体" w:hAnsi="宋体"/>
                <w:szCs w:val="21"/>
              </w:rPr>
            </w:pPr>
          </w:p>
        </w:tc>
        <w:tc>
          <w:tcPr>
            <w:tcW w:w="6257" w:type="dxa"/>
            <w:vAlign w:val="center"/>
          </w:tcPr>
          <w:p w14:paraId="14FCC0F0">
            <w:pPr>
              <w:spacing w:line="400" w:lineRule="exact"/>
              <w:ind w:firstLine="420" w:firstLineChars="200"/>
              <w:rPr>
                <w:rFonts w:ascii="宋体" w:hAnsi="宋体"/>
                <w:szCs w:val="21"/>
              </w:rPr>
            </w:pPr>
            <w:r>
              <w:rPr>
                <w:rFonts w:hint="eastAsia" w:ascii="宋体" w:hAnsi="宋体"/>
                <w:szCs w:val="21"/>
              </w:rPr>
              <w:t>A-15竞选人有以下情形之一的：</w:t>
            </w:r>
          </w:p>
          <w:p w14:paraId="181889C1">
            <w:pPr>
              <w:spacing w:line="400" w:lineRule="exact"/>
              <w:ind w:firstLine="420" w:firstLineChars="200"/>
              <w:rPr>
                <w:rFonts w:ascii="宋体" w:hAnsi="宋体"/>
                <w:szCs w:val="21"/>
              </w:rPr>
            </w:pPr>
            <w:r>
              <w:rPr>
                <w:rFonts w:hint="eastAsia" w:ascii="宋体" w:hAnsi="宋体"/>
                <w:szCs w:val="21"/>
              </w:rPr>
              <w:t>1.本次竞选</w:t>
            </w:r>
            <w:r>
              <w:rPr>
                <w:rFonts w:hint="eastAsia" w:ascii="宋体" w:hAnsi="宋体"/>
                <w:kern w:val="0"/>
              </w:rPr>
              <w:t>存在弄虚作假等其他</w:t>
            </w:r>
            <w:r>
              <w:rPr>
                <w:rFonts w:hint="eastAsia" w:ascii="宋体" w:hAnsi="宋体"/>
                <w:szCs w:val="21"/>
              </w:rPr>
              <w:t>违反招投标相关法律、法规的行为的；</w:t>
            </w:r>
          </w:p>
          <w:p w14:paraId="4406B10C">
            <w:pPr>
              <w:spacing w:line="400" w:lineRule="exact"/>
              <w:ind w:firstLine="420" w:firstLineChars="200"/>
              <w:rPr>
                <w:rFonts w:ascii="宋体" w:hAnsi="宋体"/>
                <w:szCs w:val="21"/>
              </w:rPr>
            </w:pPr>
            <w:r>
              <w:rPr>
                <w:rFonts w:hint="eastAsia" w:ascii="宋体" w:hAnsi="宋体"/>
                <w:szCs w:val="21"/>
              </w:rPr>
              <w:t>2.拒绝按评标委员会要求澄清、说明或补正的。</w:t>
            </w:r>
          </w:p>
        </w:tc>
      </w:tr>
      <w:tr w14:paraId="39E4E5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2F9E5C6D">
            <w:pPr>
              <w:spacing w:line="400" w:lineRule="exact"/>
              <w:jc w:val="center"/>
              <w:rPr>
                <w:rFonts w:ascii="宋体" w:hAnsi="宋体"/>
                <w:szCs w:val="21"/>
              </w:rPr>
            </w:pPr>
          </w:p>
        </w:tc>
        <w:tc>
          <w:tcPr>
            <w:tcW w:w="1943" w:type="dxa"/>
            <w:vAlign w:val="center"/>
          </w:tcPr>
          <w:p w14:paraId="1F7F73EC">
            <w:pPr>
              <w:spacing w:line="400" w:lineRule="exact"/>
              <w:jc w:val="center"/>
              <w:rPr>
                <w:rFonts w:ascii="宋体" w:hAnsi="宋体"/>
                <w:szCs w:val="21"/>
              </w:rPr>
            </w:pPr>
            <w:r>
              <w:rPr>
                <w:rFonts w:hint="eastAsia" w:ascii="宋体" w:hAnsi="宋体"/>
                <w:szCs w:val="21"/>
              </w:rPr>
              <w:t>技术评审</w:t>
            </w:r>
          </w:p>
        </w:tc>
        <w:tc>
          <w:tcPr>
            <w:tcW w:w="6257" w:type="dxa"/>
            <w:vAlign w:val="center"/>
          </w:tcPr>
          <w:p w14:paraId="037DA163">
            <w:pPr>
              <w:spacing w:line="400" w:lineRule="exact"/>
              <w:ind w:firstLine="420" w:firstLineChars="200"/>
              <w:rPr>
                <w:rFonts w:ascii="宋体" w:hAnsi="宋体"/>
                <w:szCs w:val="21"/>
              </w:rPr>
            </w:pPr>
            <w:r>
              <w:rPr>
                <w:rFonts w:hint="eastAsia" w:ascii="宋体" w:hAnsi="宋体"/>
                <w:szCs w:val="21"/>
              </w:rPr>
              <w:t>A-16竞选人的技术方案综合性评审不合格。技术方案的形式不符合第二章竞选人须知前附表第3.7.5项（4）技术部分的要求。</w:t>
            </w:r>
          </w:p>
        </w:tc>
      </w:tr>
      <w:tr w14:paraId="259417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756B72FD">
            <w:pPr>
              <w:spacing w:line="400" w:lineRule="exact"/>
              <w:jc w:val="center"/>
              <w:rPr>
                <w:rFonts w:ascii="宋体" w:hAnsi="宋体"/>
                <w:szCs w:val="21"/>
              </w:rPr>
            </w:pPr>
          </w:p>
        </w:tc>
        <w:tc>
          <w:tcPr>
            <w:tcW w:w="1943" w:type="dxa"/>
            <w:vMerge w:val="restart"/>
            <w:vAlign w:val="center"/>
          </w:tcPr>
          <w:p w14:paraId="2A650051">
            <w:pPr>
              <w:spacing w:line="400" w:lineRule="exact"/>
              <w:jc w:val="center"/>
              <w:rPr>
                <w:rFonts w:ascii="宋体" w:hAnsi="宋体"/>
                <w:szCs w:val="21"/>
              </w:rPr>
            </w:pPr>
            <w:r>
              <w:rPr>
                <w:rFonts w:hint="eastAsia" w:ascii="宋体" w:hAnsi="宋体"/>
                <w:szCs w:val="21"/>
              </w:rPr>
              <w:t>竞选</w:t>
            </w:r>
            <w:r>
              <w:rPr>
                <w:rFonts w:ascii="宋体" w:hAnsi="宋体"/>
                <w:szCs w:val="21"/>
              </w:rPr>
              <w:t>函</w:t>
            </w:r>
            <w:r>
              <w:rPr>
                <w:rFonts w:hint="eastAsia" w:ascii="宋体" w:hAnsi="宋体"/>
                <w:szCs w:val="21"/>
              </w:rPr>
              <w:t>部分</w:t>
            </w:r>
            <w:r>
              <w:rPr>
                <w:rFonts w:ascii="宋体" w:hAnsi="宋体"/>
                <w:szCs w:val="21"/>
              </w:rPr>
              <w:t>评审</w:t>
            </w:r>
          </w:p>
        </w:tc>
        <w:tc>
          <w:tcPr>
            <w:tcW w:w="6257" w:type="dxa"/>
            <w:vAlign w:val="center"/>
          </w:tcPr>
          <w:p w14:paraId="37319F1F">
            <w:pPr>
              <w:spacing w:line="400" w:lineRule="exact"/>
              <w:ind w:firstLine="420" w:firstLineChars="200"/>
              <w:rPr>
                <w:rFonts w:ascii="宋体" w:hAnsi="宋体"/>
                <w:szCs w:val="21"/>
              </w:rPr>
            </w:pPr>
            <w:r>
              <w:rPr>
                <w:rFonts w:hint="eastAsia" w:ascii="宋体" w:hAnsi="宋体"/>
                <w:szCs w:val="21"/>
              </w:rPr>
              <w:t>A-17</w:t>
            </w:r>
            <w:r>
              <w:rPr>
                <w:rFonts w:hint="eastAsia" w:ascii="宋体" w:hAnsi="宋体" w:cs="宋体"/>
                <w:kern w:val="0"/>
              </w:rPr>
              <w:t>竞选函部分的格式要求法定代表人（或其委托代理人）签名（或盖章）的不齐全，</w:t>
            </w:r>
            <w:r>
              <w:rPr>
                <w:rFonts w:hint="eastAsia" w:ascii="宋体" w:hAnsi="宋体"/>
                <w:szCs w:val="21"/>
              </w:rPr>
              <w:t>要求签名的，</w:t>
            </w:r>
            <w:r>
              <w:rPr>
                <w:rFonts w:hint="eastAsia" w:ascii="宋体" w:hAnsi="宋体"/>
                <w:kern w:val="0"/>
              </w:rPr>
              <w:t>签名未采用手写签名，</w:t>
            </w:r>
            <w:r>
              <w:rPr>
                <w:rFonts w:hint="eastAsia" w:ascii="宋体" w:hAnsi="宋体" w:cs="宋体"/>
                <w:kern w:val="0"/>
              </w:rPr>
              <w:t>要求加盖单位法人章的，未</w:t>
            </w:r>
            <w:r>
              <w:rPr>
                <w:rFonts w:hint="eastAsia" w:ascii="宋体" w:hAnsi="宋体"/>
                <w:szCs w:val="21"/>
              </w:rPr>
              <w:t>未加盖单位法人章。</w:t>
            </w:r>
          </w:p>
        </w:tc>
      </w:tr>
      <w:tr w14:paraId="33EDC3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4E117921">
            <w:pPr>
              <w:spacing w:line="400" w:lineRule="exact"/>
              <w:jc w:val="center"/>
              <w:rPr>
                <w:rFonts w:ascii="宋体" w:hAnsi="宋体"/>
                <w:szCs w:val="21"/>
              </w:rPr>
            </w:pPr>
          </w:p>
        </w:tc>
        <w:tc>
          <w:tcPr>
            <w:tcW w:w="1943" w:type="dxa"/>
            <w:vMerge w:val="continue"/>
            <w:vAlign w:val="center"/>
          </w:tcPr>
          <w:p w14:paraId="3D0EFB02">
            <w:pPr>
              <w:spacing w:line="400" w:lineRule="exact"/>
              <w:jc w:val="center"/>
              <w:rPr>
                <w:rFonts w:ascii="宋体" w:hAnsi="宋体"/>
                <w:szCs w:val="21"/>
              </w:rPr>
            </w:pPr>
          </w:p>
        </w:tc>
        <w:tc>
          <w:tcPr>
            <w:tcW w:w="6257" w:type="dxa"/>
            <w:vAlign w:val="center"/>
          </w:tcPr>
          <w:p w14:paraId="564CA2A8">
            <w:pPr>
              <w:spacing w:line="400" w:lineRule="exact"/>
              <w:ind w:firstLine="420" w:firstLineChars="200"/>
              <w:rPr>
                <w:rFonts w:ascii="宋体" w:hAnsi="宋体"/>
                <w:szCs w:val="21"/>
              </w:rPr>
            </w:pPr>
            <w:r>
              <w:rPr>
                <w:rFonts w:hint="eastAsia" w:ascii="宋体" w:hAnsi="宋体"/>
                <w:szCs w:val="21"/>
              </w:rPr>
              <w:t>A-18《竞选函》中填写的项目经理与拟派项目经理的信息不一致。</w:t>
            </w:r>
          </w:p>
        </w:tc>
      </w:tr>
      <w:tr w14:paraId="4D723B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062AB25E">
            <w:pPr>
              <w:spacing w:line="400" w:lineRule="exact"/>
              <w:jc w:val="center"/>
              <w:rPr>
                <w:rFonts w:ascii="宋体" w:hAnsi="宋体"/>
                <w:szCs w:val="21"/>
              </w:rPr>
            </w:pPr>
          </w:p>
        </w:tc>
        <w:tc>
          <w:tcPr>
            <w:tcW w:w="1943" w:type="dxa"/>
            <w:vMerge w:val="continue"/>
            <w:vAlign w:val="center"/>
          </w:tcPr>
          <w:p w14:paraId="4B17316A">
            <w:pPr>
              <w:spacing w:line="400" w:lineRule="exact"/>
              <w:jc w:val="center"/>
              <w:rPr>
                <w:rFonts w:ascii="宋体" w:hAnsi="宋体"/>
                <w:szCs w:val="21"/>
              </w:rPr>
            </w:pPr>
          </w:p>
        </w:tc>
        <w:tc>
          <w:tcPr>
            <w:tcW w:w="6257" w:type="dxa"/>
            <w:vAlign w:val="center"/>
          </w:tcPr>
          <w:p w14:paraId="595C7264">
            <w:pPr>
              <w:spacing w:line="400" w:lineRule="exact"/>
              <w:ind w:firstLine="420" w:firstLineChars="200"/>
              <w:rPr>
                <w:rFonts w:ascii="宋体" w:hAnsi="宋体"/>
                <w:szCs w:val="21"/>
              </w:rPr>
            </w:pPr>
            <w:r>
              <w:rPr>
                <w:rFonts w:hint="eastAsia" w:ascii="宋体" w:hAnsi="宋体"/>
                <w:szCs w:val="21"/>
              </w:rPr>
              <w:t>A-19工期不符合第二章“竞选人须知”第1.3.2项规定。</w:t>
            </w:r>
          </w:p>
        </w:tc>
      </w:tr>
      <w:tr w14:paraId="273098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410E8135">
            <w:pPr>
              <w:spacing w:line="400" w:lineRule="exact"/>
              <w:jc w:val="center"/>
              <w:rPr>
                <w:rFonts w:ascii="宋体" w:hAnsi="宋体"/>
                <w:szCs w:val="21"/>
              </w:rPr>
            </w:pPr>
          </w:p>
        </w:tc>
        <w:tc>
          <w:tcPr>
            <w:tcW w:w="1943" w:type="dxa"/>
            <w:vMerge w:val="continue"/>
            <w:vAlign w:val="center"/>
          </w:tcPr>
          <w:p w14:paraId="2D89F71E">
            <w:pPr>
              <w:spacing w:line="400" w:lineRule="exact"/>
              <w:jc w:val="center"/>
              <w:rPr>
                <w:rFonts w:ascii="宋体" w:hAnsi="宋体"/>
                <w:szCs w:val="21"/>
              </w:rPr>
            </w:pPr>
          </w:p>
        </w:tc>
        <w:tc>
          <w:tcPr>
            <w:tcW w:w="6257" w:type="dxa"/>
            <w:vAlign w:val="center"/>
          </w:tcPr>
          <w:p w14:paraId="3D128E7C">
            <w:pPr>
              <w:spacing w:line="400" w:lineRule="exact"/>
              <w:ind w:firstLine="420" w:firstLineChars="200"/>
              <w:rPr>
                <w:rFonts w:ascii="宋体" w:hAnsi="宋体"/>
                <w:szCs w:val="21"/>
              </w:rPr>
            </w:pPr>
            <w:r>
              <w:rPr>
                <w:rFonts w:hint="eastAsia" w:ascii="宋体" w:hAnsi="宋体"/>
                <w:szCs w:val="21"/>
              </w:rPr>
              <w:t>A-20工程质量不符合第二章“竞选人须知”第1.3.3项规定。</w:t>
            </w:r>
          </w:p>
        </w:tc>
      </w:tr>
      <w:tr w14:paraId="79E97F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3B397B1F">
            <w:pPr>
              <w:spacing w:line="400" w:lineRule="exact"/>
              <w:jc w:val="center"/>
              <w:rPr>
                <w:rFonts w:ascii="宋体" w:hAnsi="宋体"/>
                <w:szCs w:val="21"/>
              </w:rPr>
            </w:pPr>
          </w:p>
        </w:tc>
        <w:tc>
          <w:tcPr>
            <w:tcW w:w="1943" w:type="dxa"/>
            <w:vMerge w:val="continue"/>
            <w:vAlign w:val="center"/>
          </w:tcPr>
          <w:p w14:paraId="47832E93">
            <w:pPr>
              <w:spacing w:line="400" w:lineRule="exact"/>
              <w:jc w:val="center"/>
              <w:rPr>
                <w:rFonts w:ascii="宋体" w:hAnsi="宋体"/>
                <w:szCs w:val="21"/>
              </w:rPr>
            </w:pPr>
          </w:p>
        </w:tc>
        <w:tc>
          <w:tcPr>
            <w:tcW w:w="6257" w:type="dxa"/>
            <w:vAlign w:val="center"/>
          </w:tcPr>
          <w:p w14:paraId="09BCAA58">
            <w:pPr>
              <w:spacing w:line="400" w:lineRule="exact"/>
              <w:ind w:firstLine="420" w:firstLineChars="200"/>
              <w:rPr>
                <w:rFonts w:ascii="宋体" w:hAnsi="宋体"/>
                <w:szCs w:val="21"/>
              </w:rPr>
            </w:pPr>
            <w:r>
              <w:rPr>
                <w:rFonts w:hint="eastAsia" w:ascii="宋体" w:hAnsi="宋体"/>
                <w:szCs w:val="21"/>
              </w:rPr>
              <w:t>A-21竞选有效期不符合第二章“竞选人须知”第3.3.1项规定。</w:t>
            </w:r>
          </w:p>
        </w:tc>
      </w:tr>
      <w:tr w14:paraId="1B8BFF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4FCBDFC6">
            <w:pPr>
              <w:spacing w:line="400" w:lineRule="exact"/>
              <w:jc w:val="center"/>
              <w:rPr>
                <w:rFonts w:ascii="宋体" w:hAnsi="宋体"/>
                <w:szCs w:val="21"/>
              </w:rPr>
            </w:pPr>
          </w:p>
        </w:tc>
        <w:tc>
          <w:tcPr>
            <w:tcW w:w="1943" w:type="dxa"/>
            <w:vMerge w:val="continue"/>
            <w:vAlign w:val="center"/>
          </w:tcPr>
          <w:p w14:paraId="23DC44C4">
            <w:pPr>
              <w:spacing w:line="400" w:lineRule="exact"/>
              <w:jc w:val="center"/>
              <w:rPr>
                <w:rFonts w:ascii="宋体" w:hAnsi="宋体"/>
                <w:szCs w:val="21"/>
              </w:rPr>
            </w:pPr>
          </w:p>
        </w:tc>
        <w:tc>
          <w:tcPr>
            <w:tcW w:w="6257" w:type="dxa"/>
            <w:vAlign w:val="center"/>
          </w:tcPr>
          <w:p w14:paraId="4AD57B11">
            <w:pPr>
              <w:spacing w:line="400" w:lineRule="exact"/>
              <w:ind w:firstLine="420" w:firstLineChars="200"/>
              <w:rPr>
                <w:rFonts w:ascii="宋体" w:hAnsi="宋体"/>
                <w:szCs w:val="21"/>
              </w:rPr>
            </w:pPr>
            <w:r>
              <w:rPr>
                <w:rFonts w:hint="eastAsia" w:ascii="宋体" w:hAnsi="宋体"/>
                <w:szCs w:val="21"/>
              </w:rPr>
              <w:t>A-22竞选函中的总报价与已标价工程量清单总报价不一致，或工程量清单总报价与依据单价、工程数量、分部分项工程合价计算出的结果不一致（如有）。</w:t>
            </w:r>
          </w:p>
        </w:tc>
      </w:tr>
      <w:tr w14:paraId="5590B5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0284E1E1">
            <w:pPr>
              <w:spacing w:line="400" w:lineRule="exact"/>
              <w:jc w:val="center"/>
              <w:rPr>
                <w:rFonts w:ascii="宋体" w:hAnsi="宋体"/>
                <w:szCs w:val="21"/>
              </w:rPr>
            </w:pPr>
          </w:p>
        </w:tc>
        <w:tc>
          <w:tcPr>
            <w:tcW w:w="1943" w:type="dxa"/>
            <w:vMerge w:val="continue"/>
            <w:vAlign w:val="center"/>
          </w:tcPr>
          <w:p w14:paraId="371DB300">
            <w:pPr>
              <w:spacing w:line="400" w:lineRule="exact"/>
              <w:jc w:val="center"/>
              <w:rPr>
                <w:rFonts w:ascii="宋体" w:hAnsi="宋体"/>
                <w:szCs w:val="21"/>
              </w:rPr>
            </w:pPr>
          </w:p>
        </w:tc>
        <w:tc>
          <w:tcPr>
            <w:tcW w:w="6257" w:type="dxa"/>
            <w:vAlign w:val="center"/>
          </w:tcPr>
          <w:p w14:paraId="1A130256">
            <w:pPr>
              <w:spacing w:line="400" w:lineRule="exact"/>
              <w:ind w:firstLine="420" w:firstLineChars="200"/>
              <w:rPr>
                <w:rFonts w:ascii="宋体" w:hAnsi="宋体"/>
                <w:szCs w:val="21"/>
              </w:rPr>
            </w:pPr>
            <w:r>
              <w:rPr>
                <w:rFonts w:hint="eastAsia" w:ascii="宋体" w:hAnsi="宋体"/>
                <w:szCs w:val="21"/>
              </w:rPr>
              <w:t>A-23 竞选函中的竞选总报价高于比选人公布的竞选总报价最高限价。</w:t>
            </w:r>
          </w:p>
        </w:tc>
      </w:tr>
      <w:tr w14:paraId="4B36C2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28240D7C">
            <w:pPr>
              <w:spacing w:line="400" w:lineRule="exact"/>
              <w:jc w:val="center"/>
              <w:rPr>
                <w:rFonts w:ascii="宋体" w:hAnsi="宋体"/>
                <w:szCs w:val="21"/>
              </w:rPr>
            </w:pPr>
          </w:p>
        </w:tc>
        <w:tc>
          <w:tcPr>
            <w:tcW w:w="1943" w:type="dxa"/>
            <w:vMerge w:val="continue"/>
            <w:vAlign w:val="center"/>
          </w:tcPr>
          <w:p w14:paraId="074D8D1A">
            <w:pPr>
              <w:spacing w:line="400" w:lineRule="exact"/>
              <w:jc w:val="center"/>
              <w:rPr>
                <w:rFonts w:ascii="宋体" w:hAnsi="宋体"/>
                <w:szCs w:val="21"/>
              </w:rPr>
            </w:pPr>
          </w:p>
        </w:tc>
        <w:tc>
          <w:tcPr>
            <w:tcW w:w="6257" w:type="dxa"/>
            <w:vAlign w:val="center"/>
          </w:tcPr>
          <w:p w14:paraId="7F954F49">
            <w:pPr>
              <w:spacing w:line="400" w:lineRule="exact"/>
              <w:ind w:firstLine="420" w:firstLineChars="200"/>
              <w:rPr>
                <w:rFonts w:ascii="宋体" w:hAnsi="宋体"/>
                <w:szCs w:val="21"/>
              </w:rPr>
            </w:pPr>
            <w:r>
              <w:rPr>
                <w:rFonts w:hint="eastAsia" w:ascii="宋体" w:hAnsi="宋体"/>
                <w:szCs w:val="21"/>
              </w:rPr>
              <w:t>A-24竞选人竞选总报价或者部分单项报价低于比选文件规定的对应的异常低价警戒线的，</w:t>
            </w:r>
            <w:r>
              <w:rPr>
                <w:rFonts w:hint="eastAsia" w:ascii="宋体" w:hAnsi="宋体" w:cs="宋体"/>
                <w:kern w:val="0"/>
                <w:szCs w:val="21"/>
              </w:rPr>
              <w:t>未提供报价合理性说明，或未提供必要的证明材料，或提供的证明材料不能说明其报价的合理性</w:t>
            </w:r>
            <w:r>
              <w:rPr>
                <w:rFonts w:hint="eastAsia" w:ascii="宋体" w:hAnsi="宋体"/>
                <w:szCs w:val="21"/>
              </w:rPr>
              <w:t>。</w:t>
            </w:r>
          </w:p>
        </w:tc>
      </w:tr>
      <w:tr w14:paraId="18F4A8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3FB59EF4">
            <w:pPr>
              <w:spacing w:line="400" w:lineRule="exact"/>
              <w:jc w:val="center"/>
              <w:rPr>
                <w:rFonts w:ascii="宋体" w:hAnsi="宋体"/>
                <w:szCs w:val="21"/>
              </w:rPr>
            </w:pPr>
          </w:p>
        </w:tc>
        <w:tc>
          <w:tcPr>
            <w:tcW w:w="1943" w:type="dxa"/>
            <w:vMerge w:val="continue"/>
            <w:vAlign w:val="center"/>
          </w:tcPr>
          <w:p w14:paraId="1D467028">
            <w:pPr>
              <w:spacing w:line="400" w:lineRule="exact"/>
              <w:jc w:val="center"/>
              <w:rPr>
                <w:rFonts w:ascii="宋体" w:hAnsi="宋体"/>
                <w:szCs w:val="21"/>
              </w:rPr>
            </w:pPr>
          </w:p>
        </w:tc>
        <w:tc>
          <w:tcPr>
            <w:tcW w:w="6257" w:type="dxa"/>
            <w:vAlign w:val="center"/>
          </w:tcPr>
          <w:p w14:paraId="2C6A00FF">
            <w:pPr>
              <w:spacing w:line="400" w:lineRule="exact"/>
              <w:ind w:firstLine="420" w:firstLineChars="200"/>
              <w:rPr>
                <w:rFonts w:ascii="宋体" w:hAnsi="宋体"/>
                <w:szCs w:val="21"/>
              </w:rPr>
            </w:pPr>
            <w:r>
              <w:rPr>
                <w:rFonts w:hint="eastAsia" w:ascii="宋体" w:hAnsi="宋体"/>
                <w:szCs w:val="21"/>
              </w:rPr>
              <w:t>A-25竞选函中的安全文明施工费金额或</w:t>
            </w:r>
            <w:r>
              <w:rPr>
                <w:rFonts w:hint="eastAsia" w:ascii="宋体" w:hAnsi="宋体" w:cs="宋体"/>
                <w:kern w:val="0"/>
              </w:rPr>
              <w:t>已标价工程量清单中</w:t>
            </w:r>
            <w:r>
              <w:rPr>
                <w:rFonts w:hint="eastAsia" w:ascii="宋体" w:hAnsi="宋体"/>
                <w:szCs w:val="21"/>
              </w:rPr>
              <w:t>安全文明施工费的汇总金额未按照比选人给出的暂定金额填报。暂列金额、暂估价等暂定金额未按照比选人给出的暂定金额填报。</w:t>
            </w:r>
          </w:p>
        </w:tc>
      </w:tr>
      <w:tr w14:paraId="2B666D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761D9DDC">
            <w:pPr>
              <w:spacing w:line="400" w:lineRule="exact"/>
              <w:jc w:val="center"/>
              <w:rPr>
                <w:rFonts w:ascii="宋体" w:hAnsi="宋体"/>
                <w:szCs w:val="21"/>
              </w:rPr>
            </w:pPr>
          </w:p>
        </w:tc>
        <w:tc>
          <w:tcPr>
            <w:tcW w:w="1943" w:type="dxa"/>
            <w:vMerge w:val="continue"/>
            <w:vAlign w:val="center"/>
          </w:tcPr>
          <w:p w14:paraId="251C575F">
            <w:pPr>
              <w:spacing w:line="400" w:lineRule="exact"/>
              <w:jc w:val="center"/>
              <w:rPr>
                <w:rFonts w:ascii="宋体" w:hAnsi="宋体"/>
                <w:szCs w:val="21"/>
              </w:rPr>
            </w:pPr>
          </w:p>
        </w:tc>
        <w:tc>
          <w:tcPr>
            <w:tcW w:w="6257" w:type="dxa"/>
            <w:vAlign w:val="center"/>
          </w:tcPr>
          <w:p w14:paraId="02D9EDF4">
            <w:pPr>
              <w:spacing w:line="400" w:lineRule="exact"/>
              <w:ind w:firstLine="420" w:firstLineChars="200"/>
              <w:rPr>
                <w:rFonts w:ascii="宋体" w:hAnsi="宋体"/>
                <w:szCs w:val="21"/>
              </w:rPr>
            </w:pPr>
            <w:r>
              <w:rPr>
                <w:rFonts w:hint="eastAsia" w:ascii="宋体" w:hAnsi="宋体"/>
                <w:szCs w:val="21"/>
              </w:rPr>
              <w:t>A-26有多个有效报价。在比选文件没有规定的情况下，提交选择性报价。</w:t>
            </w:r>
          </w:p>
        </w:tc>
      </w:tr>
      <w:tr w14:paraId="6A4A56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4A517314">
            <w:pPr>
              <w:spacing w:line="400" w:lineRule="exact"/>
              <w:jc w:val="center"/>
              <w:rPr>
                <w:rFonts w:ascii="宋体" w:hAnsi="宋体"/>
                <w:szCs w:val="21"/>
              </w:rPr>
            </w:pPr>
          </w:p>
        </w:tc>
        <w:tc>
          <w:tcPr>
            <w:tcW w:w="1943" w:type="dxa"/>
            <w:vMerge w:val="continue"/>
            <w:vAlign w:val="center"/>
          </w:tcPr>
          <w:p w14:paraId="22E1AA31">
            <w:pPr>
              <w:spacing w:line="400" w:lineRule="exact"/>
              <w:jc w:val="center"/>
              <w:rPr>
                <w:rFonts w:ascii="宋体" w:hAnsi="宋体"/>
                <w:szCs w:val="21"/>
              </w:rPr>
            </w:pPr>
          </w:p>
        </w:tc>
        <w:tc>
          <w:tcPr>
            <w:tcW w:w="6257" w:type="dxa"/>
            <w:vAlign w:val="center"/>
          </w:tcPr>
          <w:p w14:paraId="342313A3">
            <w:pPr>
              <w:spacing w:line="400" w:lineRule="exact"/>
              <w:ind w:firstLine="420" w:firstLineChars="200"/>
              <w:rPr>
                <w:rFonts w:ascii="宋体" w:hAnsi="宋体"/>
                <w:szCs w:val="21"/>
              </w:rPr>
            </w:pPr>
            <w:r>
              <w:rPr>
                <w:rFonts w:hint="eastAsia" w:ascii="宋体" w:hAnsi="宋体"/>
                <w:szCs w:val="21"/>
              </w:rPr>
              <w:t>A-27竞选人未按比选工程量清单填报价格。项目编码、项目名称、项目特征、计量单位、工程量与比选工程量清单不一致。不符合第二章“竞选人须知”第3.2项规定。</w:t>
            </w:r>
          </w:p>
        </w:tc>
      </w:tr>
      <w:tr w14:paraId="0E2025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16662DB2">
            <w:pPr>
              <w:spacing w:line="400" w:lineRule="exact"/>
              <w:jc w:val="center"/>
              <w:rPr>
                <w:rFonts w:ascii="宋体" w:hAnsi="宋体"/>
                <w:szCs w:val="21"/>
              </w:rPr>
            </w:pPr>
          </w:p>
        </w:tc>
        <w:tc>
          <w:tcPr>
            <w:tcW w:w="1943" w:type="dxa"/>
            <w:vMerge w:val="continue"/>
            <w:vAlign w:val="center"/>
          </w:tcPr>
          <w:p w14:paraId="13DA059C">
            <w:pPr>
              <w:spacing w:line="400" w:lineRule="exact"/>
              <w:jc w:val="center"/>
              <w:rPr>
                <w:rFonts w:ascii="宋体" w:hAnsi="宋体"/>
                <w:szCs w:val="21"/>
              </w:rPr>
            </w:pPr>
          </w:p>
        </w:tc>
        <w:tc>
          <w:tcPr>
            <w:tcW w:w="6257" w:type="dxa"/>
            <w:vAlign w:val="center"/>
          </w:tcPr>
          <w:p w14:paraId="34F5825B">
            <w:pPr>
              <w:spacing w:line="400" w:lineRule="exact"/>
              <w:ind w:firstLine="420" w:firstLineChars="200"/>
              <w:rPr>
                <w:rFonts w:ascii="宋体" w:hAnsi="宋体"/>
                <w:szCs w:val="21"/>
              </w:rPr>
            </w:pPr>
            <w:r>
              <w:rPr>
                <w:rFonts w:hint="eastAsia" w:ascii="宋体" w:hAnsi="宋体"/>
                <w:szCs w:val="21"/>
              </w:rPr>
              <w:t>A-28竞选人的一项或多项清单综合单价报价超过对应的清单综合单价最高限价。</w:t>
            </w:r>
          </w:p>
        </w:tc>
      </w:tr>
      <w:tr w14:paraId="677246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365" w:type="dxa"/>
            <w:vMerge w:val="continue"/>
            <w:vAlign w:val="center"/>
          </w:tcPr>
          <w:p w14:paraId="59763CE3">
            <w:pPr>
              <w:spacing w:line="400" w:lineRule="exact"/>
              <w:jc w:val="center"/>
              <w:rPr>
                <w:rFonts w:ascii="宋体" w:hAnsi="宋体"/>
                <w:szCs w:val="21"/>
              </w:rPr>
            </w:pPr>
          </w:p>
        </w:tc>
        <w:tc>
          <w:tcPr>
            <w:tcW w:w="1943" w:type="dxa"/>
            <w:vMerge w:val="continue"/>
            <w:vAlign w:val="center"/>
          </w:tcPr>
          <w:p w14:paraId="20ED96B6">
            <w:pPr>
              <w:spacing w:line="400" w:lineRule="exact"/>
              <w:jc w:val="center"/>
              <w:rPr>
                <w:rFonts w:ascii="宋体" w:hAnsi="宋体"/>
                <w:szCs w:val="21"/>
              </w:rPr>
            </w:pPr>
          </w:p>
        </w:tc>
        <w:tc>
          <w:tcPr>
            <w:tcW w:w="6257" w:type="dxa"/>
            <w:vAlign w:val="center"/>
          </w:tcPr>
          <w:p w14:paraId="11F81FDB">
            <w:pPr>
              <w:spacing w:line="400" w:lineRule="exact"/>
              <w:ind w:firstLine="420" w:firstLineChars="200"/>
              <w:rPr>
                <w:rFonts w:ascii="宋体" w:hAnsi="宋体"/>
                <w:szCs w:val="21"/>
              </w:rPr>
            </w:pPr>
            <w:r>
              <w:rPr>
                <w:rFonts w:hint="eastAsia" w:ascii="宋体" w:hAnsi="宋体"/>
                <w:szCs w:val="21"/>
              </w:rPr>
              <w:t>A-29竞选报价有大小写不一致的，未按照第三章“评标办法”第3.2.2项规定执行。</w:t>
            </w:r>
          </w:p>
        </w:tc>
      </w:tr>
      <w:tr w14:paraId="537411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365" w:type="dxa"/>
            <w:vMerge w:val="continue"/>
            <w:vAlign w:val="center"/>
          </w:tcPr>
          <w:p w14:paraId="458F5919">
            <w:pPr>
              <w:spacing w:line="400" w:lineRule="exact"/>
              <w:ind w:firstLine="420" w:firstLineChars="200"/>
            </w:pPr>
          </w:p>
        </w:tc>
        <w:tc>
          <w:tcPr>
            <w:tcW w:w="1943" w:type="dxa"/>
            <w:vMerge w:val="continue"/>
            <w:vAlign w:val="center"/>
          </w:tcPr>
          <w:p w14:paraId="056B2894">
            <w:pPr>
              <w:spacing w:line="400" w:lineRule="exact"/>
              <w:ind w:firstLine="420" w:firstLineChars="200"/>
            </w:pPr>
          </w:p>
        </w:tc>
        <w:tc>
          <w:tcPr>
            <w:tcW w:w="6257" w:type="dxa"/>
            <w:vAlign w:val="center"/>
          </w:tcPr>
          <w:p w14:paraId="11098053">
            <w:pPr>
              <w:spacing w:line="40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 xml:space="preserve">A-30 </w:t>
            </w:r>
            <w:r>
              <w:rPr>
                <w:rFonts w:hint="eastAsia" w:ascii="宋体" w:hAnsi="宋体"/>
                <w:kern w:val="0"/>
                <w:szCs w:val="21"/>
              </w:rPr>
              <w:t>竞选</w:t>
            </w:r>
            <w:r>
              <w:rPr>
                <w:rFonts w:ascii="宋体" w:hAnsi="宋体"/>
                <w:kern w:val="0"/>
                <w:szCs w:val="21"/>
              </w:rPr>
              <w:t>人的</w:t>
            </w:r>
            <w:r>
              <w:rPr>
                <w:rFonts w:hint="eastAsia" w:ascii="宋体" w:hAnsi="宋体"/>
                <w:kern w:val="0"/>
                <w:szCs w:val="21"/>
              </w:rPr>
              <w:t>工程量清单单项报价为零报价（比选人提供的工程量清单单项最高限价中金额为零的除外）或者负数报价（如有）</w:t>
            </w:r>
            <w:r>
              <w:rPr>
                <w:rFonts w:hint="eastAsia" w:ascii="宋体" w:hAnsi="宋体"/>
                <w:kern w:val="0"/>
                <w:szCs w:val="21"/>
                <w:lang w:val="en-US" w:eastAsia="zh-CN"/>
              </w:rPr>
              <w:t>,</w:t>
            </w:r>
            <w:r>
              <w:rPr>
                <w:rFonts w:hint="eastAsia" w:asciiTheme="minorEastAsia" w:hAnsiTheme="minorEastAsia" w:eastAsiaTheme="minorEastAsia" w:cstheme="minorEastAsia"/>
                <w:szCs w:val="21"/>
              </w:rPr>
              <w:t>由评标委员会作否决竞选处理。</w:t>
            </w:r>
          </w:p>
        </w:tc>
      </w:tr>
      <w:tr w14:paraId="56A549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365" w:type="dxa"/>
            <w:vMerge w:val="continue"/>
            <w:vAlign w:val="center"/>
          </w:tcPr>
          <w:p w14:paraId="46375C04">
            <w:pPr>
              <w:spacing w:line="400" w:lineRule="exact"/>
              <w:ind w:firstLine="420" w:firstLineChars="200"/>
            </w:pPr>
          </w:p>
        </w:tc>
        <w:tc>
          <w:tcPr>
            <w:tcW w:w="1943" w:type="dxa"/>
            <w:vMerge w:val="continue"/>
            <w:vAlign w:val="center"/>
          </w:tcPr>
          <w:p w14:paraId="7CD9DD52">
            <w:pPr>
              <w:spacing w:line="400" w:lineRule="exact"/>
              <w:ind w:firstLine="420" w:firstLineChars="200"/>
            </w:pPr>
          </w:p>
        </w:tc>
        <w:tc>
          <w:tcPr>
            <w:tcW w:w="6257" w:type="dxa"/>
            <w:vAlign w:val="center"/>
          </w:tcPr>
          <w:p w14:paraId="6AB30013">
            <w:pPr>
              <w:spacing w:line="400" w:lineRule="exact"/>
              <w:ind w:firstLine="420" w:firstLineChars="200"/>
              <w:rPr>
                <w:rFonts w:hint="default" w:ascii="宋体" w:hAnsi="宋体"/>
                <w:szCs w:val="21"/>
                <w:lang w:val="en-US" w:eastAsia="zh-CN"/>
              </w:rPr>
            </w:pPr>
            <w:r>
              <w:rPr>
                <w:rFonts w:hint="eastAsia" w:ascii="宋体" w:hAnsi="宋体"/>
                <w:szCs w:val="21"/>
                <w:lang w:val="en-US" w:eastAsia="zh-CN"/>
              </w:rPr>
              <w:t xml:space="preserve">A-31 </w:t>
            </w:r>
            <w:r>
              <w:rPr>
                <w:rFonts w:hint="eastAsia" w:ascii="宋体" w:hAnsi="宋体" w:eastAsia="宋体" w:cs="Times New Roman"/>
                <w:kern w:val="0"/>
                <w:sz w:val="21"/>
                <w:szCs w:val="21"/>
                <w:lang w:val="en-US" w:eastAsia="zh-CN" w:bidi="ar-SA"/>
              </w:rPr>
              <w:t>竞选</w:t>
            </w:r>
            <w:r>
              <w:rPr>
                <w:rFonts w:ascii="宋体" w:hAnsi="宋体" w:eastAsia="宋体" w:cs="Times New Roman"/>
                <w:kern w:val="0"/>
                <w:sz w:val="21"/>
                <w:szCs w:val="21"/>
                <w:lang w:val="en-US" w:eastAsia="zh-CN" w:bidi="ar-SA"/>
              </w:rPr>
              <w:t>人的</w:t>
            </w:r>
            <w:r>
              <w:rPr>
                <w:rFonts w:hint="eastAsia" w:ascii="宋体" w:hAnsi="宋体" w:eastAsia="宋体" w:cs="Times New Roman"/>
                <w:kern w:val="0"/>
                <w:sz w:val="21"/>
                <w:szCs w:val="21"/>
                <w:lang w:val="en-US" w:eastAsia="zh-CN" w:bidi="ar-SA"/>
              </w:rPr>
              <w:t>工程量清单报价出现严重不平衡报价</w:t>
            </w:r>
            <w:r>
              <w:rPr>
                <w:rFonts w:hint="eastAsia" w:ascii="宋体" w:hAnsi="宋体" w:cs="Times New Roman"/>
                <w:kern w:val="0"/>
                <w:sz w:val="21"/>
                <w:szCs w:val="21"/>
                <w:lang w:val="en-US" w:eastAsia="zh-CN" w:bidi="ar-SA"/>
              </w:rPr>
              <w:t>，</w:t>
            </w:r>
            <w:r>
              <w:rPr>
                <w:rFonts w:hint="eastAsia" w:asciiTheme="minorEastAsia" w:hAnsiTheme="minorEastAsia" w:eastAsiaTheme="minorEastAsia" w:cstheme="minorEastAsia"/>
                <w:szCs w:val="21"/>
              </w:rPr>
              <w:t>由评标委员会作否决竞选处理。</w:t>
            </w:r>
          </w:p>
        </w:tc>
      </w:tr>
      <w:tr w14:paraId="059C95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Align w:val="center"/>
          </w:tcPr>
          <w:p w14:paraId="5A00C815">
            <w:pPr>
              <w:spacing w:line="400" w:lineRule="exact"/>
              <w:jc w:val="center"/>
              <w:rPr>
                <w:rFonts w:ascii="宋体" w:hAnsi="宋体"/>
                <w:szCs w:val="21"/>
              </w:rPr>
            </w:pPr>
            <w:r>
              <w:rPr>
                <w:rFonts w:ascii="宋体" w:hAnsi="宋体"/>
                <w:color w:val="000000" w:themeColor="text1"/>
                <w:szCs w:val="21"/>
                <w14:textFill>
                  <w14:solidFill>
                    <w14:schemeClr w14:val="tx1"/>
                  </w14:solidFill>
                </w14:textFill>
              </w:rPr>
              <w:t>其他</w:t>
            </w:r>
          </w:p>
        </w:tc>
        <w:tc>
          <w:tcPr>
            <w:tcW w:w="1943" w:type="dxa"/>
            <w:vAlign w:val="center"/>
          </w:tcPr>
          <w:p w14:paraId="5FB4E90E">
            <w:pPr>
              <w:spacing w:line="400" w:lineRule="exact"/>
              <w:jc w:val="center"/>
              <w:rPr>
                <w:rFonts w:ascii="宋体" w:hAnsi="宋体"/>
                <w:szCs w:val="21"/>
              </w:rPr>
            </w:pPr>
          </w:p>
        </w:tc>
        <w:tc>
          <w:tcPr>
            <w:tcW w:w="6257" w:type="dxa"/>
          </w:tcPr>
          <w:p w14:paraId="1EB1ECA8">
            <w:pPr>
              <w:spacing w:line="400" w:lineRule="exact"/>
              <w:ind w:firstLine="420" w:firstLineChars="200"/>
              <w:rPr>
                <w:rFonts w:ascii="宋体" w:hAnsi="宋体"/>
                <w:i/>
                <w:szCs w:val="21"/>
              </w:rPr>
            </w:pPr>
            <w:r>
              <w:rPr>
                <w:rFonts w:hint="eastAsia" w:asciiTheme="minorEastAsia" w:hAnsiTheme="minorEastAsia" w:eastAsiaTheme="minorEastAsia" w:cstheme="minorEastAsia"/>
              </w:rPr>
              <w:t>A-3</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szCs w:val="21"/>
              </w:rPr>
              <w:t>未对竞争性比选文件中相关约定、规定、要求或者相关承诺或者要求作出响应等情形未做出响应的，由评标委员会作否决竞选处理。</w:t>
            </w:r>
          </w:p>
        </w:tc>
      </w:tr>
    </w:tbl>
    <w:p w14:paraId="5FDCD549">
      <w:pPr>
        <w:spacing w:line="360" w:lineRule="auto"/>
        <w:jc w:val="left"/>
        <w:rPr>
          <w:rFonts w:ascii="宋体" w:hAnsi="宋体"/>
          <w:kern w:val="0"/>
          <w:sz w:val="24"/>
        </w:rPr>
      </w:pPr>
    </w:p>
    <w:p w14:paraId="7B60140C">
      <w:pPr>
        <w:spacing w:line="360" w:lineRule="auto"/>
        <w:rPr>
          <w:rFonts w:ascii="宋体" w:hAnsi="宋体"/>
          <w:kern w:val="0"/>
        </w:rPr>
      </w:pPr>
      <w:r>
        <w:rPr>
          <w:rFonts w:ascii="宋体" w:hAnsi="宋体"/>
          <w:snapToGrid w:val="0"/>
          <w:kern w:val="0"/>
        </w:rPr>
        <w:br w:type="page"/>
      </w:r>
    </w:p>
    <w:p w14:paraId="2F8F5526">
      <w:pPr>
        <w:pStyle w:val="3"/>
        <w:spacing w:line="360" w:lineRule="auto"/>
        <w:jc w:val="center"/>
        <w:rPr>
          <w:rFonts w:ascii="宋体" w:hAnsi="宋体" w:cs="宋体"/>
          <w:sz w:val="32"/>
          <w:szCs w:val="32"/>
        </w:rPr>
      </w:pPr>
      <w:bookmarkStart w:id="566" w:name="_Toc26407"/>
      <w:bookmarkStart w:id="567" w:name="_Toc18133"/>
      <w:r>
        <w:rPr>
          <w:rFonts w:hint="eastAsia" w:ascii="宋体" w:hAnsi="宋体" w:cs="宋体"/>
          <w:sz w:val="32"/>
          <w:szCs w:val="32"/>
        </w:rPr>
        <w:t>第四章  合同条款及格式</w:t>
      </w:r>
      <w:bookmarkEnd w:id="523"/>
      <w:bookmarkEnd w:id="524"/>
      <w:bookmarkEnd w:id="525"/>
      <w:bookmarkEnd w:id="566"/>
      <w:bookmarkEnd w:id="567"/>
      <w:bookmarkStart w:id="568" w:name="_Toc11417"/>
      <w:bookmarkStart w:id="569" w:name="_Toc19331"/>
      <w:bookmarkStart w:id="570" w:name="_Toc6808"/>
      <w:bookmarkStart w:id="571" w:name="_Toc296503025"/>
      <w:bookmarkStart w:id="572" w:name="_Toc351203480"/>
      <w:bookmarkStart w:id="573" w:name="_Toc296890982"/>
    </w:p>
    <w:p w14:paraId="66D65B82">
      <w:pPr>
        <w:spacing w:line="360" w:lineRule="auto"/>
        <w:jc w:val="center"/>
        <w:rPr>
          <w:rFonts w:ascii="微软雅黑" w:hAnsi="微软雅黑" w:eastAsia="微软雅黑" w:cs="微软雅黑"/>
          <w:b/>
          <w:bCs/>
          <w:sz w:val="28"/>
          <w:szCs w:val="28"/>
        </w:rPr>
      </w:pPr>
      <w:r>
        <w:rPr>
          <w:rFonts w:hint="eastAsia" w:ascii="宋体" w:hAnsi="宋体" w:cs="宋体"/>
          <w:b/>
          <w:bCs/>
          <w:sz w:val="28"/>
          <w:szCs w:val="28"/>
        </w:rPr>
        <w:t>格式合同条款及格式</w:t>
      </w:r>
      <w:bookmarkEnd w:id="568"/>
      <w:bookmarkStart w:id="574" w:name="_Hlt468886213"/>
      <w:bookmarkEnd w:id="574"/>
      <w:r>
        <w:rPr>
          <w:rFonts w:hint="eastAsia" w:ascii="宋体" w:hAnsi="宋体" w:cs="宋体"/>
          <w:b/>
          <w:bCs/>
          <w:sz w:val="28"/>
          <w:szCs w:val="28"/>
        </w:rPr>
        <w:t>合同协议书</w:t>
      </w:r>
      <w:bookmarkEnd w:id="569"/>
      <w:bookmarkEnd w:id="570"/>
    </w:p>
    <w:p w14:paraId="44C4A085">
      <w:pPr>
        <w:spacing w:line="360" w:lineRule="auto"/>
        <w:ind w:firstLine="420" w:firstLineChars="200"/>
        <w:rPr>
          <w:rFonts w:ascii="宋体" w:hAnsi="宋体" w:cs="宋体"/>
          <w:szCs w:val="21"/>
        </w:rPr>
      </w:pPr>
      <w:r>
        <w:rPr>
          <w:rFonts w:hint="eastAsia" w:ascii="宋体" w:hAnsi="宋体" w:cs="宋体"/>
          <w:szCs w:val="21"/>
        </w:rPr>
        <w:t>注：该合同为格式合同，中标人可与比选人在未改变标书实质性条件的框架下，对该格式合同进行修改。</w:t>
      </w:r>
    </w:p>
    <w:p w14:paraId="05268C2C">
      <w:pPr>
        <w:spacing w:line="360"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bCs/>
          <w:szCs w:val="21"/>
        </w:rPr>
        <w:t>发包人（全称）：</w:t>
      </w:r>
      <w:r>
        <w:rPr>
          <w:rFonts w:hint="eastAsia" w:ascii="宋体" w:hAnsi="宋体" w:cs="宋体"/>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生猪技术创新中心（重庆）    </w:t>
      </w:r>
      <w:r>
        <w:rPr>
          <w:rFonts w:hint="eastAsia" w:ascii="宋体" w:hAnsi="宋体" w:cs="宋体"/>
          <w:color w:val="000000" w:themeColor="text1"/>
          <w:szCs w:val="21"/>
          <w14:textFill>
            <w14:solidFill>
              <w14:schemeClr w14:val="tx1"/>
            </w14:solidFill>
          </w14:textFill>
        </w:rPr>
        <w:t>（以下简称甲方）</w:t>
      </w:r>
    </w:p>
    <w:p w14:paraId="6CD8B250">
      <w:pPr>
        <w:spacing w:line="360"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承包人（全称）：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（以下简称乙方）</w:t>
      </w:r>
    </w:p>
    <w:p w14:paraId="4652AB7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依照《中华人民共和国民法典》、《中华人民共和国建筑法》、《中华人民共和国招标投标法》</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及有关事项协商一致，订立本合同。</w:t>
      </w:r>
    </w:p>
    <w:p w14:paraId="5144A7F8">
      <w:pPr>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1、工程概况</w:t>
      </w:r>
    </w:p>
    <w:p w14:paraId="6610FDD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工程名称：</w:t>
      </w:r>
      <w:r>
        <w:rPr>
          <w:rFonts w:hint="eastAsia" w:ascii="宋体" w:hAnsi="宋体" w:cs="宋体"/>
          <w:color w:val="000000" w:themeColor="text1"/>
          <w:szCs w:val="21"/>
          <w:u w:val="single"/>
          <w14:textFill>
            <w14:solidFill>
              <w14:schemeClr w14:val="tx1"/>
            </w14:solidFill>
          </w14:textFill>
        </w:rPr>
        <w:t xml:space="preserve"> 荣昌猪父系选育场粪污处理区升级改造 </w:t>
      </w:r>
      <w:r>
        <w:rPr>
          <w:rFonts w:hint="eastAsia" w:ascii="宋体" w:hAnsi="宋体" w:cs="宋体"/>
          <w:color w:val="000000" w:themeColor="text1"/>
          <w:szCs w:val="21"/>
          <w14:textFill>
            <w14:solidFill>
              <w14:schemeClr w14:val="tx1"/>
            </w14:solidFill>
          </w14:textFill>
        </w:rPr>
        <w:t xml:space="preserve">           </w:t>
      </w:r>
    </w:p>
    <w:p w14:paraId="42B608F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工程地点：</w:t>
      </w:r>
      <w:r>
        <w:rPr>
          <w:rFonts w:hint="eastAsia" w:ascii="宋体" w:hAnsi="宋体" w:cs="宋体"/>
          <w:color w:val="000000" w:themeColor="text1"/>
          <w:szCs w:val="21"/>
          <w:u w:val="single"/>
          <w14:textFill>
            <w14:solidFill>
              <w14:schemeClr w14:val="tx1"/>
            </w14:solidFill>
          </w14:textFill>
        </w:rPr>
        <w:t xml:space="preserve">  重庆市荣昌区   </w:t>
      </w:r>
      <w:r>
        <w:rPr>
          <w:rFonts w:hint="eastAsia" w:ascii="宋体" w:hAnsi="宋体" w:cs="宋体"/>
          <w:color w:val="000000" w:themeColor="text1"/>
          <w:szCs w:val="21"/>
          <w14:textFill>
            <w14:solidFill>
              <w14:schemeClr w14:val="tx1"/>
            </w14:solidFill>
          </w14:textFill>
        </w:rPr>
        <w:t xml:space="preserve">    </w:t>
      </w:r>
    </w:p>
    <w:p w14:paraId="5C05E2C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资金到位情况：</w:t>
      </w:r>
      <w:r>
        <w:rPr>
          <w:rFonts w:hint="eastAsia" w:ascii="宋体" w:hAnsi="宋体" w:cs="宋体"/>
          <w:color w:val="000000" w:themeColor="text1"/>
          <w:szCs w:val="21"/>
          <w:u w:val="single"/>
          <w14:textFill>
            <w14:solidFill>
              <w14:schemeClr w14:val="tx1"/>
            </w14:solidFill>
          </w14:textFill>
        </w:rPr>
        <w:t>已到位</w:t>
      </w:r>
      <w:r>
        <w:rPr>
          <w:rFonts w:hint="eastAsia" w:ascii="宋体" w:hAnsi="宋体" w:cs="宋体"/>
          <w:color w:val="000000" w:themeColor="text1"/>
          <w:szCs w:val="21"/>
          <w14:textFill>
            <w14:solidFill>
              <w14:schemeClr w14:val="tx1"/>
            </w14:solidFill>
          </w14:textFill>
        </w:rPr>
        <w:t xml:space="preserve">             </w:t>
      </w:r>
    </w:p>
    <w:p w14:paraId="7A601416">
      <w:pPr>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承包人项目经理：</w:t>
      </w:r>
      <w:r>
        <w:rPr>
          <w:rFonts w:hint="eastAsia" w:ascii="宋体" w:hAnsi="宋体" w:cs="宋体"/>
          <w:color w:val="000000" w:themeColor="text1"/>
          <w:szCs w:val="21"/>
          <w:u w:val="single"/>
          <w14:textFill>
            <w14:solidFill>
              <w14:schemeClr w14:val="tx1"/>
            </w14:solidFill>
          </w14:textFill>
        </w:rPr>
        <w:t xml:space="preserve">                     </w:t>
      </w:r>
    </w:p>
    <w:p w14:paraId="13E8C42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缺陷责任期及质保期：缺陷责任期为24个月；本项目质保期为2年，保修期内，施工质量缺陷的维护及维修（非人为损坏）均由乙方承担。</w:t>
      </w:r>
      <w:r>
        <w:rPr>
          <w:rFonts w:hint="eastAsia" w:ascii="宋体" w:hAnsi="宋体" w:cs="宋体"/>
          <w:color w:val="000000" w:themeColor="text1"/>
          <w:szCs w:val="21"/>
          <w14:textFill>
            <w14:solidFill>
              <w14:schemeClr w14:val="tx1"/>
            </w14:solidFill>
          </w14:textFill>
        </w:rPr>
        <w:t xml:space="preserve">           </w:t>
      </w:r>
    </w:p>
    <w:p w14:paraId="5BD9B993">
      <w:pPr>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2、工程承包范围</w:t>
      </w:r>
    </w:p>
    <w:p w14:paraId="38B9A1B0">
      <w:pPr>
        <w:spacing w:line="360" w:lineRule="auto"/>
        <w:ind w:firstLine="420" w:firstLineChars="200"/>
        <w:rPr>
          <w:rFonts w:ascii="宋体" w:hAnsi="宋体" w:cs="宋体"/>
          <w:szCs w:val="21"/>
        </w:rPr>
      </w:pPr>
      <w:r>
        <w:rPr>
          <w:rFonts w:hint="eastAsia" w:ascii="宋体" w:hAnsi="宋体" w:cs="宋体"/>
          <w:color w:val="000000" w:themeColor="text1"/>
          <w:szCs w:val="21"/>
          <w14:textFill>
            <w14:solidFill>
              <w14:schemeClr w14:val="tx1"/>
            </w14:solidFill>
          </w14:textFill>
        </w:rPr>
        <w:t>承包范围：</w:t>
      </w:r>
      <w:r>
        <w:rPr>
          <w:rFonts w:hint="eastAsia" w:ascii="宋体" w:hAnsi="宋体" w:cs="宋体"/>
          <w:color w:val="000000" w:themeColor="text1"/>
          <w:szCs w:val="21"/>
          <w:u w:val="single"/>
          <w14:textFill>
            <w14:solidFill>
              <w14:schemeClr w14:val="tx1"/>
            </w14:solidFill>
          </w14:textFill>
        </w:rPr>
        <w:t xml:space="preserve"> 荣昌猪父系选育场粪污处理区升级改造项目清单中全部建设内容及施工内容，具体以比选人给出的工程量清单和施工图纸为准 </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szCs w:val="21"/>
        </w:rPr>
        <w:t xml:space="preserve">          </w:t>
      </w:r>
    </w:p>
    <w:p w14:paraId="3A700106">
      <w:pPr>
        <w:spacing w:line="360" w:lineRule="auto"/>
        <w:ind w:firstLine="422" w:firstLineChars="200"/>
        <w:rPr>
          <w:rFonts w:ascii="宋体" w:hAnsi="宋体" w:cs="宋体"/>
          <w:b/>
          <w:bCs/>
          <w:szCs w:val="21"/>
        </w:rPr>
      </w:pPr>
      <w:r>
        <w:rPr>
          <w:rFonts w:hint="eastAsia" w:ascii="宋体" w:hAnsi="宋体" w:cs="宋体"/>
          <w:b/>
          <w:bCs/>
          <w:szCs w:val="21"/>
        </w:rPr>
        <w:t>3、合同工期</w:t>
      </w:r>
    </w:p>
    <w:p w14:paraId="398DAB2D">
      <w:pPr>
        <w:spacing w:line="360" w:lineRule="auto"/>
        <w:ind w:firstLine="420" w:firstLineChars="200"/>
        <w:rPr>
          <w:rFonts w:ascii="宋体" w:hAnsi="宋体" w:cs="宋体"/>
          <w:szCs w:val="21"/>
        </w:rPr>
      </w:pPr>
      <w:r>
        <w:rPr>
          <w:rFonts w:hint="eastAsia" w:ascii="宋体" w:hAnsi="宋体" w:cs="宋体"/>
          <w:szCs w:val="21"/>
        </w:rPr>
        <w:t>开工日期：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日（实际开工日期以甲方出具开工令为准）</w:t>
      </w:r>
    </w:p>
    <w:p w14:paraId="1559BDCB">
      <w:pPr>
        <w:spacing w:line="360" w:lineRule="auto"/>
        <w:ind w:firstLine="420" w:firstLineChars="200"/>
        <w:rPr>
          <w:rFonts w:ascii="宋体" w:hAnsi="宋体" w:cs="宋体"/>
          <w:szCs w:val="21"/>
        </w:rPr>
      </w:pPr>
      <w:r>
        <w:rPr>
          <w:rFonts w:hint="eastAsia" w:ascii="宋体" w:hAnsi="宋体" w:cs="宋体"/>
          <w:szCs w:val="21"/>
        </w:rPr>
        <w:t>竣工日期：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6140E7C">
      <w:pPr>
        <w:spacing w:line="360" w:lineRule="auto"/>
        <w:ind w:firstLine="420" w:firstLineChars="200"/>
        <w:rPr>
          <w:rFonts w:ascii="宋体" w:hAnsi="宋体" w:cs="宋体"/>
          <w:szCs w:val="21"/>
        </w:rPr>
      </w:pPr>
      <w:r>
        <w:rPr>
          <w:rFonts w:hint="eastAsia" w:ascii="宋体" w:hAnsi="宋体" w:cs="宋体"/>
          <w:szCs w:val="21"/>
        </w:rPr>
        <w:t>合同工期总天数</w:t>
      </w:r>
      <w:r>
        <w:rPr>
          <w:rFonts w:hint="eastAsia" w:ascii="宋体" w:hAnsi="宋体" w:cs="宋体"/>
          <w:szCs w:val="21"/>
          <w:u w:val="single"/>
        </w:rPr>
        <w:t xml:space="preserve">     </w:t>
      </w:r>
      <w:r>
        <w:rPr>
          <w:rFonts w:hint="eastAsia" w:ascii="宋体" w:hAnsi="宋体" w:cs="宋体"/>
          <w:szCs w:val="21"/>
        </w:rPr>
        <w:t>日历天。工期总日历天数与根据前述计划开竣工日期计算的工期天数不一致的，以工期总日历天数为准。</w:t>
      </w:r>
    </w:p>
    <w:p w14:paraId="00ECE0D4">
      <w:pPr>
        <w:spacing w:line="360" w:lineRule="auto"/>
        <w:ind w:firstLine="422" w:firstLineChars="200"/>
        <w:rPr>
          <w:rFonts w:ascii="宋体" w:hAnsi="宋体" w:cs="宋体"/>
          <w:b/>
          <w:bCs/>
          <w:szCs w:val="21"/>
        </w:rPr>
      </w:pPr>
      <w:r>
        <w:rPr>
          <w:rFonts w:hint="eastAsia" w:ascii="宋体" w:hAnsi="宋体" w:cs="宋体"/>
          <w:b/>
          <w:bCs/>
          <w:szCs w:val="21"/>
        </w:rPr>
        <w:t>4、质量标准</w:t>
      </w:r>
    </w:p>
    <w:p w14:paraId="1DCFB73D">
      <w:pPr>
        <w:spacing w:line="360" w:lineRule="auto"/>
        <w:ind w:firstLine="420" w:firstLineChars="200"/>
        <w:rPr>
          <w:rFonts w:ascii="宋体" w:hAnsi="宋体"/>
          <w:szCs w:val="21"/>
        </w:rPr>
      </w:pPr>
      <w:r>
        <w:rPr>
          <w:rFonts w:hint="eastAsia" w:ascii="宋体" w:hAnsi="宋体"/>
          <w:szCs w:val="21"/>
        </w:rPr>
        <w:t>符合强制性质量标准，</w:t>
      </w:r>
      <w:r>
        <w:rPr>
          <w:rFonts w:hint="eastAsia" w:ascii="宋体" w:hAnsi="宋体"/>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p w14:paraId="6394C928">
      <w:pPr>
        <w:spacing w:line="360" w:lineRule="auto"/>
        <w:ind w:firstLine="422" w:firstLineChars="200"/>
        <w:rPr>
          <w:rFonts w:ascii="宋体" w:hAnsi="宋体" w:cs="宋体"/>
          <w:b/>
          <w:bCs/>
          <w:szCs w:val="21"/>
        </w:rPr>
      </w:pPr>
      <w:r>
        <w:rPr>
          <w:rFonts w:hint="eastAsia" w:ascii="宋体" w:hAnsi="宋体" w:cs="宋体"/>
          <w:b/>
          <w:bCs/>
          <w:szCs w:val="21"/>
        </w:rPr>
        <w:t>5、合同价款</w:t>
      </w:r>
    </w:p>
    <w:p w14:paraId="19D68067">
      <w:pPr>
        <w:spacing w:line="360" w:lineRule="auto"/>
        <w:ind w:firstLine="420" w:firstLineChars="200"/>
        <w:rPr>
          <w:rFonts w:ascii="宋体" w:hAnsi="宋体" w:cs="宋体"/>
          <w:szCs w:val="21"/>
        </w:rPr>
      </w:pPr>
      <w:r>
        <w:rPr>
          <w:rFonts w:hint="eastAsia" w:ascii="宋体" w:hAnsi="宋体" w:cs="宋体"/>
          <w:szCs w:val="21"/>
        </w:rPr>
        <w:t>合同金额人民币（大写）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w:t>
      </w:r>
      <w:r>
        <w:rPr>
          <w:rFonts w:ascii="宋体" w:hAnsi="宋体"/>
          <w:szCs w:val="21"/>
        </w:rPr>
        <w:t>元</w:t>
      </w:r>
      <w:r>
        <w:rPr>
          <w:rFonts w:hint="eastAsia" w:ascii="宋体" w:hAnsi="宋体" w:cs="宋体"/>
          <w:szCs w:val="21"/>
        </w:rPr>
        <w:t>）。</w:t>
      </w:r>
    </w:p>
    <w:p w14:paraId="4898E921">
      <w:pPr>
        <w:snapToGrid w:val="0"/>
        <w:spacing w:line="360" w:lineRule="auto"/>
        <w:ind w:firstLine="420" w:firstLineChars="200"/>
        <w:rPr>
          <w:rFonts w:ascii="宋体" w:hAnsi="宋体"/>
          <w:szCs w:val="21"/>
        </w:rPr>
      </w:pPr>
      <w:r>
        <w:rPr>
          <w:rFonts w:hint="eastAsia" w:ascii="宋体" w:hAnsi="宋体"/>
          <w:szCs w:val="21"/>
        </w:rPr>
        <w:t>其中：</w:t>
      </w:r>
    </w:p>
    <w:p w14:paraId="40174FF4">
      <w:pPr>
        <w:spacing w:line="360" w:lineRule="auto"/>
        <w:ind w:firstLine="420" w:firstLineChars="200"/>
        <w:rPr>
          <w:rFonts w:ascii="宋体" w:hAnsi="宋体"/>
          <w:szCs w:val="21"/>
        </w:rPr>
      </w:pPr>
      <w:r>
        <w:rPr>
          <w:rFonts w:hint="eastAsia" w:ascii="宋体" w:hAnsi="宋体"/>
          <w:szCs w:val="21"/>
        </w:rPr>
        <w:t>5.1安全文明施工费：</w:t>
      </w:r>
    </w:p>
    <w:p w14:paraId="5243073D">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3ED6772E">
      <w:pPr>
        <w:spacing w:line="360" w:lineRule="auto"/>
        <w:ind w:firstLine="422" w:firstLineChars="200"/>
        <w:rPr>
          <w:rFonts w:ascii="宋体" w:hAnsi="宋体" w:cs="宋体"/>
          <w:b/>
          <w:bCs/>
          <w:szCs w:val="21"/>
        </w:rPr>
      </w:pPr>
      <w:r>
        <w:rPr>
          <w:rFonts w:hint="eastAsia" w:ascii="宋体" w:hAnsi="宋体" w:cs="宋体"/>
          <w:b/>
          <w:bCs/>
          <w:szCs w:val="21"/>
        </w:rPr>
        <w:t>6、组成合同的文件</w:t>
      </w:r>
    </w:p>
    <w:p w14:paraId="5891A847">
      <w:pPr>
        <w:spacing w:line="360" w:lineRule="auto"/>
        <w:ind w:firstLine="420" w:firstLineChars="200"/>
        <w:rPr>
          <w:rFonts w:ascii="宋体" w:hAnsi="宋体" w:cs="宋体"/>
          <w:szCs w:val="21"/>
        </w:rPr>
      </w:pPr>
      <w:r>
        <w:rPr>
          <w:rFonts w:hint="eastAsia" w:ascii="宋体" w:hAnsi="宋体" w:cs="宋体"/>
          <w:szCs w:val="21"/>
        </w:rPr>
        <w:t>6.1组成本合同的文件包括：</w:t>
      </w:r>
    </w:p>
    <w:p w14:paraId="7FFE491D">
      <w:pPr>
        <w:spacing w:line="360" w:lineRule="auto"/>
        <w:ind w:firstLine="420" w:firstLineChars="200"/>
        <w:rPr>
          <w:rFonts w:ascii="宋体" w:hAnsi="宋体" w:cs="宋体"/>
          <w:szCs w:val="21"/>
        </w:rPr>
      </w:pPr>
      <w:r>
        <w:rPr>
          <w:rFonts w:hint="eastAsia" w:ascii="宋体" w:hAnsi="宋体" w:cs="宋体"/>
          <w:szCs w:val="21"/>
        </w:rPr>
        <w:t>6.1.1本合同协议书</w:t>
      </w:r>
    </w:p>
    <w:p w14:paraId="00116949">
      <w:pPr>
        <w:spacing w:line="360" w:lineRule="auto"/>
        <w:ind w:firstLine="420" w:firstLineChars="200"/>
        <w:rPr>
          <w:rFonts w:ascii="宋体" w:hAnsi="宋体" w:cs="宋体"/>
          <w:szCs w:val="21"/>
        </w:rPr>
      </w:pPr>
      <w:r>
        <w:rPr>
          <w:rFonts w:hint="eastAsia" w:ascii="宋体" w:hAnsi="宋体" w:cs="宋体"/>
          <w:szCs w:val="21"/>
        </w:rPr>
        <w:t>6.1.2中标通知书</w:t>
      </w:r>
    </w:p>
    <w:p w14:paraId="6FD9972D">
      <w:pPr>
        <w:spacing w:line="360" w:lineRule="auto"/>
        <w:ind w:firstLine="420" w:firstLineChars="200"/>
        <w:rPr>
          <w:rFonts w:ascii="宋体" w:hAnsi="宋体" w:cs="宋体"/>
          <w:szCs w:val="21"/>
        </w:rPr>
      </w:pPr>
      <w:r>
        <w:rPr>
          <w:rFonts w:hint="eastAsia" w:ascii="宋体" w:hAnsi="宋体" w:cs="宋体"/>
          <w:szCs w:val="21"/>
        </w:rPr>
        <w:t>6.1.3比选文件及附件</w:t>
      </w:r>
    </w:p>
    <w:p w14:paraId="2E8B0B1F">
      <w:pPr>
        <w:spacing w:line="360" w:lineRule="auto"/>
        <w:ind w:firstLine="420" w:firstLineChars="200"/>
        <w:rPr>
          <w:rFonts w:ascii="宋体" w:hAnsi="宋体" w:cs="宋体"/>
          <w:szCs w:val="21"/>
        </w:rPr>
      </w:pPr>
      <w:r>
        <w:rPr>
          <w:rFonts w:hint="eastAsia" w:ascii="宋体" w:hAnsi="宋体" w:cs="宋体"/>
          <w:szCs w:val="21"/>
        </w:rPr>
        <w:t>6.1.4竞选文件及其附件</w:t>
      </w:r>
    </w:p>
    <w:p w14:paraId="0873BC27">
      <w:pPr>
        <w:spacing w:line="360" w:lineRule="auto"/>
        <w:ind w:firstLine="420" w:firstLineChars="200"/>
        <w:rPr>
          <w:rFonts w:ascii="宋体" w:hAnsi="宋体" w:cs="宋体"/>
          <w:szCs w:val="21"/>
        </w:rPr>
      </w:pPr>
      <w:r>
        <w:rPr>
          <w:rFonts w:hint="eastAsia" w:ascii="宋体" w:hAnsi="宋体" w:cs="宋体"/>
          <w:szCs w:val="21"/>
        </w:rPr>
        <w:t>6.1.5标准、规范及有关技术文件</w:t>
      </w:r>
    </w:p>
    <w:p w14:paraId="6B655612">
      <w:pPr>
        <w:spacing w:line="360" w:lineRule="auto"/>
        <w:ind w:firstLine="420" w:firstLineChars="200"/>
        <w:rPr>
          <w:rFonts w:ascii="宋体" w:hAnsi="宋体" w:cs="宋体"/>
          <w:szCs w:val="21"/>
        </w:rPr>
      </w:pPr>
      <w:r>
        <w:rPr>
          <w:rFonts w:hint="eastAsia" w:ascii="宋体" w:hAnsi="宋体" w:cs="宋体"/>
          <w:szCs w:val="21"/>
        </w:rPr>
        <w:t>6.1.6经双方确认进入合同的其它文件</w:t>
      </w:r>
    </w:p>
    <w:p w14:paraId="77E32CD3">
      <w:pPr>
        <w:spacing w:line="360" w:lineRule="auto"/>
        <w:ind w:firstLine="420" w:firstLineChars="200"/>
        <w:rPr>
          <w:rFonts w:ascii="宋体" w:hAnsi="宋体" w:cs="宋体"/>
          <w:szCs w:val="21"/>
        </w:rPr>
      </w:pPr>
      <w:r>
        <w:rPr>
          <w:rFonts w:hint="eastAsia" w:ascii="宋体" w:hAnsi="宋体" w:cs="宋体"/>
          <w:szCs w:val="21"/>
        </w:rPr>
        <w:t>6.2合同文件的优先顺序</w:t>
      </w:r>
    </w:p>
    <w:p w14:paraId="73EFD530">
      <w:pPr>
        <w:spacing w:line="360" w:lineRule="auto"/>
        <w:ind w:firstLine="420" w:firstLineChars="200"/>
        <w:rPr>
          <w:rFonts w:ascii="宋体" w:hAnsi="宋体" w:cs="宋体"/>
          <w:szCs w:val="21"/>
          <w:u w:val="single"/>
        </w:rPr>
      </w:pPr>
      <w:r>
        <w:rPr>
          <w:rFonts w:hint="eastAsia" w:ascii="宋体" w:hAnsi="宋体" w:cs="宋体"/>
          <w:szCs w:val="21"/>
        </w:rPr>
        <w:t>合同文件组成及优先顺序为：</w:t>
      </w:r>
      <w:r>
        <w:rPr>
          <w:rFonts w:hint="eastAsia" w:ascii="宋体" w:hAnsi="宋体" w:cs="宋体"/>
          <w:szCs w:val="21"/>
          <w:u w:val="single"/>
        </w:rPr>
        <w:t>（1）</w:t>
      </w:r>
      <w:r>
        <w:fldChar w:fldCharType="begin"/>
      </w:r>
      <w:r>
        <w:instrText xml:space="preserve"> HYPERLINK "http://zhidao.baidu.com/search?word=%E6%96%BD%E5%B7%A5%E5%90%88%E5%90%8C&amp;fr=qb_search_exp&amp;ie=utf8" \t "_blank" </w:instrText>
      </w:r>
      <w:r>
        <w:fldChar w:fldCharType="separate"/>
      </w:r>
      <w:r>
        <w:rPr>
          <w:rFonts w:hint="eastAsia" w:ascii="宋体" w:hAnsi="宋体" w:cs="宋体"/>
          <w:szCs w:val="21"/>
          <w:u w:val="single"/>
        </w:rPr>
        <w:t>施工合同</w:t>
      </w:r>
      <w:r>
        <w:rPr>
          <w:rFonts w:hint="eastAsia" w:ascii="宋体" w:hAnsi="宋体" w:cs="宋体"/>
          <w:szCs w:val="21"/>
          <w:u w:val="single"/>
        </w:rPr>
        <w:fldChar w:fldCharType="end"/>
      </w:r>
      <w:r>
        <w:rPr>
          <w:rFonts w:hint="eastAsia" w:ascii="宋体" w:hAnsi="宋体" w:cs="宋体"/>
          <w:szCs w:val="21"/>
          <w:u w:val="single"/>
        </w:rPr>
        <w:t>协议；（2）</w:t>
      </w:r>
      <w:r>
        <w:fldChar w:fldCharType="begin"/>
      </w:r>
      <w:r>
        <w:instrText xml:space="preserve"> HYPERLINK "http://zhidao.baidu.com/search?word=%E4%B8%AD%E6%A0%87%E9%80%9A%E7%9F%A5%E4%B9%A6&amp;fr=qb_search_exp&amp;ie=utf8" \t "_blank" </w:instrText>
      </w:r>
      <w:r>
        <w:fldChar w:fldCharType="separate"/>
      </w:r>
      <w:r>
        <w:rPr>
          <w:rFonts w:hint="eastAsia" w:ascii="宋体" w:hAnsi="宋体" w:cs="宋体"/>
          <w:szCs w:val="21"/>
          <w:u w:val="single"/>
        </w:rPr>
        <w:t>中标通知书</w:t>
      </w:r>
      <w:r>
        <w:rPr>
          <w:rFonts w:hint="eastAsia" w:ascii="宋体" w:hAnsi="宋体" w:cs="宋体"/>
          <w:szCs w:val="21"/>
          <w:u w:val="single"/>
        </w:rPr>
        <w:fldChar w:fldCharType="end"/>
      </w:r>
      <w:r>
        <w:rPr>
          <w:rFonts w:hint="eastAsia" w:ascii="宋体" w:hAnsi="宋体" w:cs="宋体"/>
          <w:szCs w:val="21"/>
          <w:u w:val="single"/>
        </w:rPr>
        <w:t>；（3）比选文件及附件 (4)竞选文件及其附件；(5)标准、规范及有关技术文件；(6)经双方确认进入合同的其它文件。</w:t>
      </w:r>
    </w:p>
    <w:p w14:paraId="359E0031">
      <w:pPr>
        <w:spacing w:line="360" w:lineRule="auto"/>
        <w:ind w:firstLine="420" w:firstLineChars="200"/>
        <w:rPr>
          <w:rFonts w:ascii="宋体" w:hAnsi="宋体" w:cs="宋体"/>
          <w:szCs w:val="21"/>
        </w:rPr>
      </w:pPr>
      <w:r>
        <w:rPr>
          <w:rFonts w:hint="eastAsia" w:ascii="宋体" w:hAnsi="宋体" w:cs="宋体"/>
          <w:szCs w:val="21"/>
        </w:rPr>
        <w:t>6.3双方有关工程的洽商、变更等书面协议或文件视为本合同的组成部分。</w:t>
      </w:r>
    </w:p>
    <w:p w14:paraId="45636BA5">
      <w:pPr>
        <w:spacing w:line="360" w:lineRule="auto"/>
        <w:ind w:firstLine="420" w:firstLineChars="200"/>
        <w:rPr>
          <w:rFonts w:ascii="宋体" w:hAnsi="宋体" w:cs="宋体"/>
          <w:szCs w:val="21"/>
        </w:rPr>
      </w:pPr>
      <w:r>
        <w:rPr>
          <w:rFonts w:hint="eastAsia" w:ascii="宋体" w:hAnsi="宋体" w:cs="宋体"/>
          <w:szCs w:val="21"/>
        </w:rPr>
        <w:t>一旦上述合同文件之间出现了意思含混或矛盾之处，则应按自上而下的优先顺序进行解释。若受邀文件与邀请文件要求有矛盾则以两者之间较高标准者为准。</w:t>
      </w:r>
    </w:p>
    <w:p w14:paraId="575DFB87">
      <w:pPr>
        <w:spacing w:line="360" w:lineRule="auto"/>
        <w:ind w:firstLine="422" w:firstLineChars="200"/>
        <w:rPr>
          <w:rFonts w:ascii="宋体" w:hAnsi="宋体" w:cs="宋体"/>
          <w:b/>
          <w:bCs/>
          <w:szCs w:val="21"/>
        </w:rPr>
      </w:pPr>
      <w:r>
        <w:rPr>
          <w:rFonts w:hint="eastAsia" w:ascii="宋体" w:hAnsi="宋体" w:cs="宋体"/>
          <w:b/>
          <w:bCs/>
          <w:szCs w:val="21"/>
        </w:rPr>
        <w:t>7、履约担保及质保金</w:t>
      </w:r>
    </w:p>
    <w:p w14:paraId="39ECF2AB">
      <w:pPr>
        <w:snapToGrid w:val="0"/>
        <w:spacing w:line="360" w:lineRule="auto"/>
        <w:ind w:firstLine="420" w:firstLineChars="200"/>
        <w:rPr>
          <w:rFonts w:ascii="宋体" w:hAnsi="宋体"/>
          <w:szCs w:val="21"/>
        </w:rPr>
      </w:pPr>
      <w:r>
        <w:rPr>
          <w:rFonts w:hint="eastAsia" w:ascii="宋体" w:hAnsi="宋体" w:cs="宋体"/>
          <w:szCs w:val="21"/>
        </w:rPr>
        <w:t>7.1履约担保形式：</w:t>
      </w:r>
      <w:r>
        <w:rPr>
          <w:rFonts w:hint="eastAsia"/>
        </w:rPr>
        <w:t>现金或履约保函或现金+履约保函的组合，履约保函包括银行保函、保证保险和担保保函</w:t>
      </w:r>
      <w:r>
        <w:rPr>
          <w:rFonts w:hint="eastAsia" w:ascii="宋体" w:hAnsi="宋体" w:cs="宋体"/>
          <w:szCs w:val="21"/>
        </w:rPr>
        <w:t>等形式，保函应符合国家相应政策法规</w:t>
      </w:r>
      <w:r>
        <w:rPr>
          <w:rFonts w:hint="eastAsia"/>
        </w:rPr>
        <w:t>。保函必须为不可撤销、不可转让且见索即付的独立保函。</w:t>
      </w:r>
    </w:p>
    <w:p w14:paraId="5380D882">
      <w:pPr>
        <w:tabs>
          <w:tab w:val="left" w:pos="1134"/>
        </w:tabs>
        <w:spacing w:line="360" w:lineRule="auto"/>
        <w:ind w:firstLine="420" w:firstLineChars="200"/>
        <w:jc w:val="left"/>
        <w:rPr>
          <w:rFonts w:ascii="宋体" w:hAnsi="宋体"/>
          <w:szCs w:val="21"/>
        </w:rPr>
      </w:pPr>
      <w:r>
        <w:rPr>
          <w:rFonts w:hint="eastAsia" w:ascii="宋体" w:hAnsi="宋体"/>
          <w:kern w:val="0"/>
          <w:szCs w:val="21"/>
        </w:rPr>
        <w:t>7.2</w:t>
      </w:r>
      <w:r>
        <w:rPr>
          <w:rFonts w:hint="eastAsia" w:ascii="宋体" w:hAnsi="宋体" w:cs="宋体"/>
          <w:szCs w:val="21"/>
        </w:rPr>
        <w:t>履约担保金额：</w:t>
      </w:r>
      <w:r>
        <w:rPr>
          <w:rFonts w:hint="eastAsia" w:ascii="宋体" w:hAnsi="宋体"/>
          <w:szCs w:val="21"/>
          <w:u w:val="single"/>
        </w:rPr>
        <w:t xml:space="preserve">合同金额的10%（取整），即   </w:t>
      </w:r>
      <w:r>
        <w:rPr>
          <w:rFonts w:ascii="宋体" w:hAnsi="宋体"/>
          <w:szCs w:val="21"/>
          <w:u w:val="single"/>
        </w:rPr>
        <w:t xml:space="preserve"> </w:t>
      </w:r>
      <w:r>
        <w:rPr>
          <w:rFonts w:hint="eastAsia" w:ascii="宋体" w:hAnsi="宋体"/>
          <w:szCs w:val="21"/>
          <w:u w:val="single"/>
        </w:rPr>
        <w:t>万元。</w:t>
      </w:r>
    </w:p>
    <w:p w14:paraId="692078A4">
      <w:pPr>
        <w:spacing w:line="360" w:lineRule="auto"/>
        <w:ind w:firstLine="420" w:firstLineChars="200"/>
        <w:rPr>
          <w:rFonts w:ascii="宋体" w:hAnsi="宋体" w:cs="宋体"/>
          <w:sz w:val="24"/>
        </w:rPr>
      </w:pPr>
      <w:r>
        <w:rPr>
          <w:rFonts w:hint="eastAsia" w:ascii="宋体" w:hAnsi="宋体" w:cs="宋体"/>
          <w:szCs w:val="21"/>
        </w:rPr>
        <w:t xml:space="preserve">7.3提交时间: </w:t>
      </w:r>
      <w:r>
        <w:rPr>
          <w:rFonts w:hint="eastAsia" w:ascii="宋体" w:hAnsi="宋体" w:cs="宋体"/>
        </w:rPr>
        <w:t xml:space="preserve">在合同签订前，承包人按担保金额向发包人提交履约担保。 </w:t>
      </w:r>
    </w:p>
    <w:p w14:paraId="2A3884EC">
      <w:pPr>
        <w:spacing w:line="360" w:lineRule="auto"/>
        <w:ind w:firstLine="420" w:firstLineChars="200"/>
        <w:rPr>
          <w:rFonts w:ascii="宋体" w:hAnsi="宋体" w:cs="宋体"/>
          <w:szCs w:val="21"/>
        </w:rPr>
      </w:pPr>
      <w:r>
        <w:rPr>
          <w:rFonts w:hint="eastAsia" w:ascii="宋体" w:hAnsi="宋体" w:cs="宋体"/>
          <w:szCs w:val="21"/>
        </w:rPr>
        <w:t>7.4履约担保的退还：项目完成，结算审核后30日内无息退还履约保证金</w:t>
      </w:r>
      <w:r>
        <w:rPr>
          <w:rFonts w:hint="eastAsia"/>
        </w:rPr>
        <w:t>（保函）</w:t>
      </w:r>
      <w:r>
        <w:rPr>
          <w:rFonts w:hint="eastAsia" w:ascii="宋体" w:hAnsi="宋体" w:cs="宋体"/>
          <w:szCs w:val="21"/>
        </w:rPr>
        <w:t>。</w:t>
      </w:r>
    </w:p>
    <w:p w14:paraId="7245093D">
      <w:pPr>
        <w:spacing w:line="360" w:lineRule="auto"/>
        <w:ind w:firstLine="420" w:firstLineChars="200"/>
      </w:pPr>
      <w:r>
        <w:rPr>
          <w:rFonts w:hint="eastAsia" w:ascii="宋体" w:hAnsi="宋体" w:cs="宋体"/>
          <w:szCs w:val="21"/>
        </w:rPr>
        <w:t>7.5履约保证金退还前缴纳质量保证金，质量保证金为结算价的3%</w:t>
      </w:r>
      <w:r>
        <w:rPr>
          <w:rFonts w:hint="eastAsia" w:ascii="宋体" w:hAnsi="宋体" w:cs="宋体"/>
        </w:rPr>
        <w:t>（缴纳方式：现金或转账）</w:t>
      </w:r>
      <w:r>
        <w:rPr>
          <w:rFonts w:hint="eastAsia" w:ascii="宋体" w:hAnsi="宋体" w:cs="宋体"/>
          <w:szCs w:val="21"/>
        </w:rPr>
        <w:t>，</w:t>
      </w:r>
      <w:r>
        <w:rPr>
          <w:rFonts w:hint="eastAsia" w:ascii="宋体" w:hAnsi="宋体"/>
          <w:kern w:val="0"/>
          <w:szCs w:val="21"/>
        </w:rPr>
        <w:t>本项目质保期为2年，保修期内，施工质量缺陷的维护及维修（非人为损坏）均由承包人承担。</w:t>
      </w:r>
      <w:r>
        <w:rPr>
          <w:rFonts w:hint="eastAsia"/>
        </w:rPr>
        <w:t>2年质保期满后无质量问题无息退还。</w:t>
      </w:r>
    </w:p>
    <w:p w14:paraId="2113C208">
      <w:pPr>
        <w:spacing w:line="360" w:lineRule="auto"/>
        <w:ind w:firstLine="420" w:firstLineChars="200"/>
        <w:rPr>
          <w:rFonts w:ascii="宋体" w:hAnsi="宋体" w:cs="宋体"/>
          <w:szCs w:val="21"/>
        </w:rPr>
      </w:pPr>
      <w:r>
        <w:rPr>
          <w:rFonts w:hint="eastAsia" w:ascii="宋体" w:hAnsi="宋体" w:cs="宋体"/>
          <w:szCs w:val="21"/>
        </w:rPr>
        <w:t>7.6若承包人递交的保函有效期截止时，工程竣工验收合格仍未完成，承包人应当按照相关规定适当延长保函的有效期并提前15天完善续保。</w:t>
      </w:r>
    </w:p>
    <w:p w14:paraId="3B2C5D14">
      <w:pPr>
        <w:spacing w:line="360" w:lineRule="auto"/>
        <w:ind w:firstLine="422" w:firstLineChars="200"/>
        <w:rPr>
          <w:rFonts w:ascii="宋体" w:hAnsi="宋体" w:cs="宋体"/>
          <w:b/>
          <w:bCs/>
          <w:szCs w:val="21"/>
        </w:rPr>
      </w:pPr>
      <w:r>
        <w:rPr>
          <w:rFonts w:hint="eastAsia" w:ascii="宋体" w:hAnsi="宋体" w:cs="宋体"/>
          <w:b/>
          <w:bCs/>
          <w:szCs w:val="21"/>
        </w:rPr>
        <w:t>8、隐蔽工程</w:t>
      </w:r>
    </w:p>
    <w:p w14:paraId="2CBA89F2">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8.1隐蔽工程检查程序</w:t>
      </w:r>
    </w:p>
    <w:p w14:paraId="6C1DF12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szCs w:val="21"/>
        </w:rPr>
      </w:pPr>
      <w:r>
        <w:rPr>
          <w:rFonts w:hint="eastAsia" w:asciiTheme="minorEastAsia" w:hAnsiTheme="minorEastAsia" w:eastAsiaTheme="minorEastAsia" w:cstheme="minorEastAsia"/>
          <w:szCs w:val="21"/>
        </w:rPr>
        <w:t>工程隐蔽部位经承包人自检确认具备覆盖条件的，承包人应在共同检查前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小时书面通知监理人检</w:t>
      </w:r>
      <w:r>
        <w:rPr>
          <w:rFonts w:hint="eastAsia" w:ascii="宋体" w:hAnsi="宋体" w:eastAsia="宋体" w:cs="宋体"/>
          <w:szCs w:val="21"/>
        </w:rPr>
        <w:t>查，通知中应载明隐蔽检查的内容、时间和地点，并应附有自检记录和必要的检查资料。</w:t>
      </w:r>
    </w:p>
    <w:p w14:paraId="6964D6D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8.2隐蔽工程私自覆盖</w:t>
      </w:r>
    </w:p>
    <w:p w14:paraId="2F3D47EF">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承包人未通知监理人到场检查，私自将工程隐蔽部位覆盖的，发包人或监理人有权指示承包人钻孔探测或揭开检查，无论工程隐蔽部位质量是否合格，由此增加的费用和（或）延误的工期均由承包人承担。</w:t>
      </w:r>
    </w:p>
    <w:p w14:paraId="007127F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8.3隐蔽工程留存资料</w:t>
      </w:r>
    </w:p>
    <w:p w14:paraId="4A819DE0">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 xml:space="preserve">8.3.1基础资料类 </w:t>
      </w:r>
    </w:p>
    <w:p w14:paraId="6EF06B1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 xml:space="preserve">隐蔽工程专项施工方案及专家论证文件（如有） </w:t>
      </w:r>
    </w:p>
    <w:p w14:paraId="41F5FFFF">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 xml:space="preserve">设计变更通知单及技术核定单 </w:t>
      </w:r>
    </w:p>
    <w:p w14:paraId="59EDCA4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材料进场报验单（含质量证明文件、复检报告）</w:t>
      </w:r>
    </w:p>
    <w:p w14:paraId="05EFC6D5">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 xml:space="preserve">8.3.2过程记录类 </w:t>
      </w:r>
    </w:p>
    <w:p w14:paraId="65A5B253">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 xml:space="preserve">影像资料：关键工序施工前/中/后的全景及细部照片或视频（标注时间、位置、施工内容） </w:t>
      </w:r>
    </w:p>
    <w:p w14:paraId="7F251840">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 xml:space="preserve">文字记录：隐蔽工程验收单（含施工方、监理方、建设方签字确认） </w:t>
      </w:r>
    </w:p>
    <w:p w14:paraId="53E2F3C8">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检测报告：如地基承载力检测、管道压力试验、防水闭水试验、焊缝探伤报告等</w:t>
      </w:r>
    </w:p>
    <w:p w14:paraId="73B762AF">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 xml:space="preserve">8.3.3专项工程档案 </w:t>
      </w:r>
    </w:p>
    <w:p w14:paraId="1099C1C8">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 xml:space="preserve">土建工程：地基验槽记录、钢筋绑扎间距/保护层厚度记录、预埋件定位图 </w:t>
      </w:r>
    </w:p>
    <w:p w14:paraId="5973A7E0">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 xml:space="preserve">安装工程：管线走向坐标图、电缆绝缘测试记录、设备基础隐蔽验收单 </w:t>
      </w:r>
    </w:p>
    <w:p w14:paraId="60C5B8F1">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装饰工程：龙骨骨架验收记录、防火防腐处理记录</w:t>
      </w:r>
    </w:p>
    <w:p w14:paraId="749C5D5C">
      <w:pPr>
        <w:pStyle w:val="2"/>
        <w:keepNext w:val="0"/>
        <w:keepLines w:val="0"/>
        <w:pageBreakBefore w:val="0"/>
        <w:widowControl w:val="0"/>
        <w:numPr>
          <w:ilvl w:val="0"/>
          <w:numId w:val="8"/>
        </w:numPr>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防疫要求</w:t>
      </w:r>
    </w:p>
    <w:p w14:paraId="129396D5">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承包人须严格遵守发包人的防疫规定，因为承包人不遵守防疫规定而导致发包人发生疫情，由承包人全额承担发包人损失。</w:t>
      </w:r>
    </w:p>
    <w:p w14:paraId="132E650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kern w:val="0"/>
          <w:szCs w:val="21"/>
        </w:rPr>
      </w:pPr>
      <w:r>
        <w:rPr>
          <w:rFonts w:hint="eastAsia" w:ascii="宋体" w:hAnsi="宋体" w:eastAsia="宋体" w:cs="宋体"/>
          <w:b/>
          <w:bCs/>
          <w:kern w:val="0"/>
          <w:szCs w:val="21"/>
          <w:lang w:val="en-US" w:eastAsia="zh-CN"/>
        </w:rPr>
        <w:t>10</w:t>
      </w:r>
      <w:r>
        <w:rPr>
          <w:rFonts w:hint="eastAsia" w:ascii="宋体" w:hAnsi="宋体" w:eastAsia="宋体" w:cs="宋体"/>
          <w:b/>
          <w:bCs/>
          <w:kern w:val="0"/>
          <w:szCs w:val="21"/>
        </w:rPr>
        <w:t>、承包人项目主要管理人员违约</w:t>
      </w:r>
    </w:p>
    <w:p w14:paraId="6A9B9A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.1项目经理若有以下情形，属于承包人违约：</w:t>
      </w:r>
    </w:p>
    <w:p w14:paraId="4D2FF51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.1.1项目经理不按承诺到岗的；</w:t>
      </w:r>
    </w:p>
    <w:p w14:paraId="5F1CA34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.1.2每月在施工现场的天数少于约定天数的；</w:t>
      </w:r>
    </w:p>
    <w:p w14:paraId="2EDDE43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.1.3承包人未提交项目经理劳动合同和社会保险证明的；</w:t>
      </w:r>
    </w:p>
    <w:p w14:paraId="5115ACD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.1.4未经批准，擅自离开施工现场（超过约定时间）的；</w:t>
      </w:r>
    </w:p>
    <w:p w14:paraId="05ACF69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.1.5未经批准，擅自变更项目经理的；</w:t>
      </w:r>
    </w:p>
    <w:p w14:paraId="32E8F01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.1.6按照渝建发〔2015〕35号文的要求，施工期间，项目经理因在一个记分周期内累计记分达到12分，被建设行政主管部门依法责令停止执业的；</w:t>
      </w:r>
    </w:p>
    <w:p w14:paraId="6D418E3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Microsoft Sans Serif"/>
          <w:kern w:val="0"/>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.1.7发包人有正当理由认为项目经理不称职/不履职，且承包人在约定时间内不予更换的；</w:t>
      </w:r>
    </w:p>
    <w:p w14:paraId="07A8B59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lang w:val="en-US" w:eastAsia="zh-CN"/>
        </w:rPr>
        <w:t>10</w:t>
      </w:r>
      <w:r>
        <w:rPr>
          <w:rFonts w:hint="eastAsia" w:ascii="宋体" w:hAnsi="宋体" w:cs="Microsoft Sans Serif"/>
          <w:kern w:val="0"/>
          <w:szCs w:val="21"/>
        </w:rPr>
        <w:t>.1.8其他双方约定的情形：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76F16BB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lang w:val="en-US" w:eastAsia="zh-CN"/>
        </w:rPr>
        <w:t>10</w:t>
      </w:r>
      <w:r>
        <w:rPr>
          <w:rFonts w:hint="eastAsia" w:ascii="宋体" w:hAnsi="宋体" w:cs="Microsoft Sans Serif"/>
          <w:kern w:val="0"/>
          <w:szCs w:val="21"/>
        </w:rPr>
        <w:t>.2技术负责人若有以下情形，属于承包人违约：</w:t>
      </w:r>
    </w:p>
    <w:p w14:paraId="283A6A3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lang w:val="en-US" w:eastAsia="zh-CN"/>
        </w:rPr>
        <w:t>10</w:t>
      </w:r>
      <w:r>
        <w:rPr>
          <w:rFonts w:hint="eastAsia" w:ascii="宋体" w:hAnsi="宋体" w:cs="Microsoft Sans Serif"/>
          <w:kern w:val="0"/>
          <w:szCs w:val="21"/>
        </w:rPr>
        <w:t>.2.1每月在施工现场的天数少于约定天数的；</w:t>
      </w:r>
    </w:p>
    <w:p w14:paraId="3E9E487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lang w:val="en-US" w:eastAsia="zh-CN"/>
        </w:rPr>
        <w:t>10</w:t>
      </w:r>
      <w:r>
        <w:rPr>
          <w:rFonts w:hint="eastAsia" w:ascii="宋体" w:hAnsi="宋体" w:cs="Microsoft Sans Serif"/>
          <w:kern w:val="0"/>
          <w:szCs w:val="21"/>
        </w:rPr>
        <w:t>.2.2承包人未提交技术负责人劳动合同和社会保险证明的；</w:t>
      </w:r>
    </w:p>
    <w:p w14:paraId="43B1B2A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lang w:val="en-US" w:eastAsia="zh-CN"/>
        </w:rPr>
        <w:t>10</w:t>
      </w:r>
      <w:r>
        <w:rPr>
          <w:rFonts w:hint="eastAsia" w:ascii="宋体" w:hAnsi="宋体" w:cs="Microsoft Sans Serif"/>
          <w:kern w:val="0"/>
          <w:szCs w:val="21"/>
        </w:rPr>
        <w:t>.2.3未经批准，擅自离开施工现场（超过约定时间）的；</w:t>
      </w:r>
    </w:p>
    <w:p w14:paraId="67667D2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lang w:val="en-US" w:eastAsia="zh-CN"/>
        </w:rPr>
        <w:t>10</w:t>
      </w:r>
      <w:r>
        <w:rPr>
          <w:rFonts w:hint="eastAsia" w:ascii="宋体" w:hAnsi="宋体" w:cs="Microsoft Sans Serif"/>
          <w:kern w:val="0"/>
          <w:szCs w:val="21"/>
        </w:rPr>
        <w:t>.2.4未经批准，擅自变更技术负责人的；</w:t>
      </w:r>
    </w:p>
    <w:p w14:paraId="5136F5E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lang w:val="en-US" w:eastAsia="zh-CN"/>
        </w:rPr>
        <w:t>10</w:t>
      </w:r>
      <w:r>
        <w:rPr>
          <w:rFonts w:hint="eastAsia" w:ascii="宋体" w:hAnsi="宋体" w:cs="Microsoft Sans Serif"/>
          <w:kern w:val="0"/>
          <w:szCs w:val="21"/>
        </w:rPr>
        <w:t>.2.5发包人有正当理由认为技术负责人不称职/不履职，且承包人在约定时间内不予更换的；</w:t>
      </w:r>
    </w:p>
    <w:p w14:paraId="1AB3C3E2">
      <w:pPr>
        <w:snapToGrid w:val="0"/>
        <w:spacing w:line="360" w:lineRule="auto"/>
        <w:ind w:firstLine="420" w:firstLineChars="200"/>
        <w:jc w:val="left"/>
        <w:rPr>
          <w:rFonts w:ascii="宋体" w:hAnsi="宋体" w:cs="宋体"/>
          <w:b/>
          <w:bCs/>
          <w:szCs w:val="21"/>
        </w:rPr>
      </w:pPr>
      <w:r>
        <w:rPr>
          <w:rFonts w:hint="eastAsia" w:ascii="宋体" w:hAnsi="宋体" w:cs="Microsoft Sans Serif"/>
          <w:kern w:val="0"/>
          <w:szCs w:val="21"/>
          <w:lang w:val="en-US" w:eastAsia="zh-CN"/>
        </w:rPr>
        <w:t>10</w:t>
      </w:r>
      <w:r>
        <w:rPr>
          <w:rFonts w:hint="eastAsia" w:ascii="宋体" w:hAnsi="宋体" w:cs="Microsoft Sans Serif"/>
          <w:kern w:val="0"/>
          <w:szCs w:val="21"/>
        </w:rPr>
        <w:t>.2.6其他双方约定的情形：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0B876F7B">
      <w:pPr>
        <w:spacing w:line="360" w:lineRule="auto"/>
        <w:ind w:firstLine="422" w:firstLineChars="200"/>
        <w:rPr>
          <w:rFonts w:ascii="宋体" w:hAnsi="宋体" w:cs="宋体"/>
          <w:b/>
          <w:bCs/>
          <w:szCs w:val="21"/>
        </w:rPr>
      </w:pPr>
      <w:r>
        <w:rPr>
          <w:rFonts w:hint="eastAsia" w:ascii="宋体" w:hAnsi="宋体" w:cs="宋体"/>
          <w:b/>
          <w:bCs/>
          <w:szCs w:val="21"/>
        </w:rPr>
        <w:t>1</w:t>
      </w:r>
      <w:r>
        <w:rPr>
          <w:rFonts w:hint="eastAsia" w:ascii="宋体" w:hAnsi="宋体" w:cs="宋体"/>
          <w:b/>
          <w:bCs/>
          <w:szCs w:val="21"/>
          <w:lang w:val="en-US" w:eastAsia="zh-CN"/>
        </w:rPr>
        <w:t>1</w:t>
      </w:r>
      <w:r>
        <w:rPr>
          <w:rFonts w:hint="eastAsia" w:ascii="宋体" w:hAnsi="宋体" w:cs="宋体"/>
          <w:b/>
          <w:bCs/>
          <w:szCs w:val="21"/>
        </w:rPr>
        <w:t>、工程款支付</w:t>
      </w:r>
    </w:p>
    <w:p w14:paraId="34378EE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w:t>
      </w:r>
      <w:r>
        <w:rPr>
          <w:rFonts w:hint="eastAsia" w:ascii="宋体" w:hAnsi="宋体" w:cs="Microsoft Sans Serif"/>
          <w:kern w:val="0"/>
          <w:szCs w:val="21"/>
          <w:lang w:val="en-US" w:eastAsia="zh-CN"/>
        </w:rPr>
        <w:t>1</w:t>
      </w:r>
      <w:r>
        <w:rPr>
          <w:rFonts w:hint="eastAsia" w:ascii="宋体" w:hAnsi="宋体" w:cs="Microsoft Sans Serif"/>
          <w:kern w:val="0"/>
          <w:szCs w:val="21"/>
        </w:rPr>
        <w:t>.1合同签订后，</w:t>
      </w:r>
      <w:bookmarkStart w:id="575" w:name="OLE_LINK6"/>
      <w:bookmarkStart w:id="576" w:name="OLE_LINK7"/>
      <w:r>
        <w:rPr>
          <w:rFonts w:hint="eastAsia" w:ascii="宋体" w:hAnsi="宋体" w:cs="Microsoft Sans Serif"/>
          <w:kern w:val="0"/>
          <w:szCs w:val="21"/>
        </w:rPr>
        <w:t>承包</w:t>
      </w:r>
      <w:bookmarkEnd w:id="575"/>
      <w:bookmarkEnd w:id="576"/>
      <w:r>
        <w:rPr>
          <w:rFonts w:hint="eastAsia" w:ascii="宋体" w:hAnsi="宋体" w:cs="Microsoft Sans Serif"/>
          <w:kern w:val="0"/>
          <w:szCs w:val="21"/>
        </w:rPr>
        <w:t>人可向发包人书面申请30%工程预付款（含安全文明施工费），并提供等额预付款银行保函（保函必须为不可撤销、不可转让且见索即付的独立保函）。</w:t>
      </w:r>
    </w:p>
    <w:p w14:paraId="6387DD6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w:t>
      </w:r>
      <w:r>
        <w:rPr>
          <w:rFonts w:hint="eastAsia" w:ascii="宋体" w:hAnsi="宋体" w:cs="Microsoft Sans Serif"/>
          <w:kern w:val="0"/>
          <w:szCs w:val="21"/>
          <w:lang w:val="en-US" w:eastAsia="zh-CN"/>
        </w:rPr>
        <w:t>1</w:t>
      </w:r>
      <w:r>
        <w:rPr>
          <w:rFonts w:hint="eastAsia" w:ascii="宋体" w:hAnsi="宋体" w:cs="Microsoft Sans Serif"/>
          <w:kern w:val="0"/>
          <w:szCs w:val="21"/>
        </w:rPr>
        <w:t>.2承包人可向发包人书面申请工程进度款，发包人根据项目完成进度情况，支付至形象进度的85%（工程进度款支付金额需按扣除预付款支付过的金额计算，支付工程进度款之前，承包人需提供等额工程类增</w:t>
      </w:r>
      <w:r>
        <w:rPr>
          <w:rFonts w:hint="eastAsia" w:ascii="宋体" w:hAnsi="宋体" w:cs="Microsoft Sans Serif"/>
          <w:kern w:val="0"/>
          <w:szCs w:val="21"/>
          <w:lang w:val="en-US" w:eastAsia="zh-CN"/>
        </w:rPr>
        <w:t>11</w:t>
      </w:r>
      <w:r>
        <w:rPr>
          <w:rFonts w:hint="eastAsia" w:ascii="宋体" w:hAnsi="宋体" w:cs="Microsoft Sans Serif"/>
          <w:kern w:val="0"/>
          <w:szCs w:val="21"/>
        </w:rPr>
        <w:t>.3工程竣工验收合格后支付至形象进度的90%；</w:t>
      </w:r>
    </w:p>
    <w:p w14:paraId="40F2AC1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w:t>
      </w:r>
      <w:r>
        <w:rPr>
          <w:rFonts w:hint="eastAsia" w:ascii="宋体" w:hAnsi="宋体" w:cs="Microsoft Sans Serif"/>
          <w:kern w:val="0"/>
          <w:szCs w:val="21"/>
          <w:lang w:val="en-US" w:eastAsia="zh-CN"/>
        </w:rPr>
        <w:t>1</w:t>
      </w:r>
      <w:r>
        <w:rPr>
          <w:rFonts w:hint="eastAsia" w:ascii="宋体" w:hAnsi="宋体" w:cs="Microsoft Sans Serif"/>
          <w:kern w:val="0"/>
          <w:szCs w:val="21"/>
        </w:rPr>
        <w:t>.4完成结算审核并缴纳质量保证金后一个月内，退还履约保证金并支付剩余工程款；承包人提供等额工程类增值税专用发票。质量保证金为结算审定金额的3%，缴纳形式为现金或银行转账，2年缺陷责任期满后无质量问题无息退还。</w:t>
      </w:r>
    </w:p>
    <w:p w14:paraId="36D3C3C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注：每次付款周期内，如有违约金和赔偿金等其他扣款情况发生，费用直接在当次进度款中扣除。</w:t>
      </w:r>
    </w:p>
    <w:p w14:paraId="3E4D241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w:t>
      </w:r>
      <w:r>
        <w:rPr>
          <w:rFonts w:hint="eastAsia" w:ascii="宋体" w:hAnsi="宋体" w:cs="Microsoft Sans Serif"/>
          <w:kern w:val="0"/>
          <w:szCs w:val="21"/>
          <w:lang w:val="en-US" w:eastAsia="zh-CN"/>
        </w:rPr>
        <w:t>1</w:t>
      </w:r>
      <w:r>
        <w:rPr>
          <w:rFonts w:hint="eastAsia" w:ascii="宋体" w:hAnsi="宋体" w:cs="Microsoft Sans Serif"/>
          <w:kern w:val="0"/>
          <w:szCs w:val="21"/>
        </w:rPr>
        <w:t>.5进度款支付申请资料报送要求：按发包人要求报送当前完成工程进度相关计量计价、技术资料及过程资料，仅报送计量计价资料的不予支付。</w:t>
      </w:r>
    </w:p>
    <w:p w14:paraId="237FEA5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注：若承包人递交的预付款保函有效期截止时，工程竣工验收合格仍未完成，承包人应当按照相关规定适当延长保函的有效期并提前15天完善续保。</w:t>
      </w:r>
    </w:p>
    <w:p w14:paraId="72AAAC17">
      <w:pPr>
        <w:spacing w:line="360" w:lineRule="auto"/>
        <w:ind w:firstLine="422" w:firstLineChars="200"/>
        <w:rPr>
          <w:rFonts w:ascii="宋体" w:hAnsi="宋体" w:cs="宋体"/>
          <w:b/>
          <w:bCs/>
          <w:szCs w:val="21"/>
        </w:rPr>
      </w:pPr>
      <w:r>
        <w:rPr>
          <w:rFonts w:hint="eastAsia" w:ascii="宋体" w:hAnsi="宋体" w:cs="宋体"/>
          <w:b/>
          <w:bCs/>
          <w:szCs w:val="21"/>
        </w:rPr>
        <w:t>1</w:t>
      </w:r>
      <w:r>
        <w:rPr>
          <w:rFonts w:hint="eastAsia" w:ascii="宋体" w:hAnsi="宋体" w:cs="宋体"/>
          <w:b/>
          <w:bCs/>
          <w:szCs w:val="21"/>
          <w:lang w:val="en-US" w:eastAsia="zh-CN"/>
        </w:rPr>
        <w:t>2</w:t>
      </w:r>
      <w:r>
        <w:rPr>
          <w:rFonts w:hint="eastAsia" w:ascii="宋体" w:hAnsi="宋体" w:cs="宋体"/>
          <w:b/>
          <w:bCs/>
          <w:szCs w:val="21"/>
        </w:rPr>
        <w:t>、结算</w:t>
      </w:r>
    </w:p>
    <w:p w14:paraId="780052E8">
      <w:pPr>
        <w:widowControl/>
        <w:spacing w:line="360" w:lineRule="auto"/>
        <w:ind w:firstLine="420" w:firstLineChars="200"/>
        <w:rPr>
          <w:szCs w:val="21"/>
        </w:rPr>
      </w:pPr>
      <w:r>
        <w:rPr>
          <w:rFonts w:hint="eastAsia"/>
          <w:szCs w:val="21"/>
        </w:rPr>
        <w:t>结算总价=中标价±工程变更±工程量据实调整±专业工程暂估价、暂列金额及材料暂估价据实调整±安全文明施工费据实调整±合同约定其它因素</w:t>
      </w:r>
    </w:p>
    <w:p w14:paraId="45965C75">
      <w:pPr>
        <w:widowControl/>
        <w:spacing w:line="360" w:lineRule="auto"/>
        <w:ind w:firstLine="420" w:firstLineChars="200"/>
        <w:rPr>
          <w:szCs w:val="21"/>
        </w:rPr>
      </w:pPr>
      <w:r>
        <w:rPr>
          <w:rFonts w:hint="eastAsia"/>
          <w:szCs w:val="21"/>
        </w:rPr>
        <w:t>工程变更具体结算办法如下：</w:t>
      </w:r>
    </w:p>
    <w:p w14:paraId="7E92DCFB">
      <w:pPr>
        <w:widowControl/>
        <w:spacing w:line="360" w:lineRule="auto"/>
        <w:ind w:firstLine="420" w:firstLineChars="200"/>
        <w:rPr>
          <w:szCs w:val="21"/>
        </w:rPr>
      </w:pPr>
      <w:r>
        <w:rPr>
          <w:rFonts w:hint="eastAsia"/>
          <w:szCs w:val="21"/>
        </w:rPr>
        <w:t>1</w:t>
      </w:r>
      <w:r>
        <w:rPr>
          <w:rFonts w:hint="eastAsia"/>
          <w:szCs w:val="21"/>
          <w:lang w:val="en-US" w:eastAsia="zh-CN"/>
        </w:rPr>
        <w:t>2</w:t>
      </w:r>
      <w:r>
        <w:rPr>
          <w:rFonts w:hint="eastAsia"/>
          <w:szCs w:val="21"/>
        </w:rPr>
        <w:t>.</w:t>
      </w:r>
      <w:r>
        <w:rPr>
          <w:szCs w:val="21"/>
        </w:rPr>
        <w:t>1工程设计变更（含漏项）</w:t>
      </w:r>
    </w:p>
    <w:p w14:paraId="64290EA1">
      <w:pPr>
        <w:widowControl/>
        <w:spacing w:line="360" w:lineRule="auto"/>
        <w:ind w:firstLine="420" w:firstLineChars="200"/>
        <w:rPr>
          <w:szCs w:val="21"/>
        </w:rPr>
      </w:pPr>
      <w:r>
        <w:rPr>
          <w:rFonts w:hint="eastAsia" w:asciiTheme="minorEastAsia" w:hAnsiTheme="minorEastAsia" w:eastAsiaTheme="minorEastAsia" w:cstheme="minorEastAsia"/>
          <w:szCs w:val="21"/>
        </w:rPr>
        <w:t>①</w:t>
      </w:r>
      <w:r>
        <w:rPr>
          <w:rFonts w:hint="eastAsia"/>
          <w:szCs w:val="21"/>
        </w:rPr>
        <w:t>工程量清单报价中有相同子项的，按该子项的清单综合单价执行；</w:t>
      </w:r>
      <w:r>
        <w:rPr>
          <w:szCs w:val="21"/>
        </w:rPr>
        <w:br w:type="textWrapping"/>
      </w:r>
      <w:r>
        <w:rPr>
          <w:szCs w:val="21"/>
        </w:rPr>
        <w:t>     </w:t>
      </w:r>
      <w:r>
        <w:rPr>
          <w:rFonts w:hint="eastAsia" w:ascii="宋体" w:hAnsi="宋体" w:cs="宋体"/>
          <w:szCs w:val="21"/>
        </w:rPr>
        <w:t>②</w:t>
      </w:r>
      <w:r>
        <w:rPr>
          <w:szCs w:val="21"/>
        </w:rPr>
        <w:t>工程量清单报价中有类似子项的，参照</w:t>
      </w:r>
      <w:r>
        <w:rPr>
          <w:rFonts w:hint="eastAsia"/>
          <w:szCs w:val="21"/>
        </w:rPr>
        <w:t>竞选</w:t>
      </w:r>
      <w:r>
        <w:rPr>
          <w:szCs w:val="21"/>
        </w:rPr>
        <w:t>报价中类似子项的中标单价执行（类似子项由</w:t>
      </w:r>
      <w:r>
        <w:rPr>
          <w:rFonts w:hint="eastAsia"/>
          <w:szCs w:val="21"/>
        </w:rPr>
        <w:t>比选人</w:t>
      </w:r>
      <w:r>
        <w:rPr>
          <w:szCs w:val="21"/>
        </w:rPr>
        <w:t>审定）；</w:t>
      </w:r>
    </w:p>
    <w:p w14:paraId="476FC96A">
      <w:pPr>
        <w:widowControl/>
        <w:spacing w:line="360" w:lineRule="auto"/>
        <w:ind w:firstLine="420" w:firstLineChars="200"/>
        <w:rPr>
          <w:szCs w:val="21"/>
        </w:rPr>
      </w:pPr>
      <w:r>
        <w:rPr>
          <w:rFonts w:hint="eastAsia"/>
          <w:szCs w:val="21"/>
        </w:rPr>
        <w:t>③工程量清单报价中无相同子项或类似子项的，按照《建设工程工程量清单计价规范》（GB50500-2013）、《重庆市建设工程工程量清单计价规则》（CQQDGZ-2013）；2018《重庆市园林绿化工程计价定额》、2018《重庆市通用安装工程计价定额》、2018《重庆市房屋建筑与装饰工程计价定额》、2018《重庆市市政工程计价定额》、2018年《重庆市建设工程费用定额》、2018年《重庆市城市管线迁改工程计价定额》等配套文件；《重庆市城乡建设委员会关于适用增值税新税率调整建设工程计价依据的通知》（渝建〔2018〕195号）、渝建〔2019〕143号及相关配套文件编制。人工及材料价格调整按开工以后施工期间《重庆工程造价信息》公布的荣昌地区指导价均价执行，并按竞选报价与最高限价同比例下浮，未有的材料价格必须经比选人认质认价后办理结算。（认质认价后材料不予下浮）</w:t>
      </w:r>
    </w:p>
    <w:p w14:paraId="037E2E9E">
      <w:pPr>
        <w:widowControl/>
        <w:spacing w:line="360" w:lineRule="auto"/>
        <w:ind w:firstLine="480" w:firstLineChars="200"/>
        <w:rPr>
          <w:szCs w:val="21"/>
        </w:rPr>
      </w:pPr>
      <w:r>
        <w:rPr>
          <w:rFonts w:hint="eastAsia" w:ascii="宋体" w:hAnsi="宋体" w:cs="宋体"/>
          <w:sz w:val="24"/>
        </w:rPr>
        <w:t>④</w:t>
      </w:r>
      <w:r>
        <w:rPr>
          <w:rFonts w:hint="eastAsia"/>
          <w:szCs w:val="21"/>
        </w:rPr>
        <w:t>税金按渝建发〔2016〕35号和渝建[2019]143号文执行（营业税改增值税）。</w:t>
      </w:r>
    </w:p>
    <w:p w14:paraId="1CBBC85D">
      <w:pPr>
        <w:widowControl/>
        <w:spacing w:line="360" w:lineRule="auto"/>
        <w:ind w:firstLine="420" w:firstLineChars="200"/>
        <w:jc w:val="left"/>
        <w:rPr>
          <w:szCs w:val="21"/>
        </w:rPr>
      </w:pPr>
      <w:r>
        <w:rPr>
          <w:rFonts w:hint="eastAsia"/>
          <w:szCs w:val="21"/>
        </w:rPr>
        <w:t>1</w:t>
      </w:r>
      <w:r>
        <w:rPr>
          <w:rFonts w:hint="eastAsia"/>
          <w:szCs w:val="21"/>
          <w:lang w:val="en-US" w:eastAsia="zh-CN"/>
        </w:rPr>
        <w:t>2</w:t>
      </w:r>
      <w:r>
        <w:rPr>
          <w:rFonts w:hint="eastAsia"/>
          <w:szCs w:val="21"/>
        </w:rPr>
        <w:t>.</w:t>
      </w:r>
      <w:r>
        <w:rPr>
          <w:szCs w:val="21"/>
        </w:rPr>
        <w:t>2因</w:t>
      </w:r>
      <w:r>
        <w:rPr>
          <w:rFonts w:hint="eastAsia"/>
          <w:szCs w:val="21"/>
        </w:rPr>
        <w:t>承包</w:t>
      </w:r>
      <w:r>
        <w:rPr>
          <w:szCs w:val="21"/>
        </w:rPr>
        <w:t>人原因引起的工程量增加，不予计量、计价。</w:t>
      </w:r>
    </w:p>
    <w:p w14:paraId="0179C847">
      <w:pPr>
        <w:widowControl/>
        <w:spacing w:line="360" w:lineRule="auto"/>
        <w:ind w:firstLine="420" w:firstLineChars="200"/>
        <w:jc w:val="left"/>
        <w:rPr>
          <w:szCs w:val="21"/>
        </w:rPr>
      </w:pPr>
      <w:r>
        <w:rPr>
          <w:rFonts w:hint="eastAsia"/>
          <w:szCs w:val="21"/>
        </w:rPr>
        <w:t>1</w:t>
      </w:r>
      <w:r>
        <w:rPr>
          <w:rFonts w:hint="eastAsia"/>
          <w:szCs w:val="21"/>
          <w:lang w:val="en-US" w:eastAsia="zh-CN"/>
        </w:rPr>
        <w:t>2</w:t>
      </w:r>
      <w:r>
        <w:rPr>
          <w:rFonts w:hint="eastAsia"/>
          <w:szCs w:val="21"/>
        </w:rPr>
        <w:t>.3</w:t>
      </w:r>
      <w:r>
        <w:rPr>
          <w:szCs w:val="21"/>
        </w:rPr>
        <w:t>工程量计算偏差包括工程量清单少量、多量、多项。</w:t>
      </w:r>
      <w:r>
        <w:rPr>
          <w:szCs w:val="21"/>
        </w:rPr>
        <w:br w:type="textWrapping"/>
      </w:r>
      <w:r>
        <w:rPr>
          <w:szCs w:val="21"/>
        </w:rPr>
        <w:t xml:space="preserve">     </w:t>
      </w:r>
      <w:r>
        <w:rPr>
          <w:rFonts w:hint="eastAsia"/>
          <w:szCs w:val="21"/>
        </w:rPr>
        <w:t>1</w:t>
      </w:r>
      <w:r>
        <w:rPr>
          <w:rFonts w:hint="eastAsia"/>
          <w:szCs w:val="21"/>
          <w:lang w:val="en-US" w:eastAsia="zh-CN"/>
        </w:rPr>
        <w:t>2</w:t>
      </w:r>
      <w:r>
        <w:rPr>
          <w:rFonts w:hint="eastAsia"/>
          <w:szCs w:val="21"/>
        </w:rPr>
        <w:t>.4</w:t>
      </w:r>
      <w:r>
        <w:rPr>
          <w:szCs w:val="21"/>
        </w:rPr>
        <w:t>措施费调整：组织措施费按</w:t>
      </w:r>
      <w:r>
        <w:rPr>
          <w:rFonts w:hint="eastAsia"/>
          <w:szCs w:val="21"/>
        </w:rPr>
        <w:t>竞选</w:t>
      </w:r>
      <w:r>
        <w:rPr>
          <w:szCs w:val="21"/>
        </w:rPr>
        <w:t>报价的费率结算（包括但不限于清单中公布的费用名称），若</w:t>
      </w:r>
      <w:r>
        <w:rPr>
          <w:rFonts w:hint="eastAsia"/>
          <w:szCs w:val="21"/>
        </w:rPr>
        <w:t>承包</w:t>
      </w:r>
      <w:r>
        <w:rPr>
          <w:szCs w:val="21"/>
        </w:rPr>
        <w:t>人的</w:t>
      </w:r>
      <w:r>
        <w:rPr>
          <w:rFonts w:hint="eastAsia"/>
          <w:szCs w:val="21"/>
        </w:rPr>
        <w:t>竞选</w:t>
      </w:r>
      <w:r>
        <w:rPr>
          <w:szCs w:val="21"/>
        </w:rPr>
        <w:t>费率高于规定费率（包括但不限于清单中公布的费用名称），按规定费率结算。技术措施费</w:t>
      </w:r>
      <w:r>
        <w:rPr>
          <w:rFonts w:hint="eastAsia"/>
          <w:szCs w:val="21"/>
        </w:rPr>
        <w:t>总价包干，中标后不做调整。</w:t>
      </w:r>
      <w:r>
        <w:rPr>
          <w:szCs w:val="21"/>
        </w:rPr>
        <w:br w:type="textWrapping"/>
      </w:r>
      <w:r>
        <w:rPr>
          <w:szCs w:val="21"/>
        </w:rPr>
        <w:t xml:space="preserve">    </w:t>
      </w:r>
      <w:r>
        <w:rPr>
          <w:rFonts w:hint="eastAsia"/>
          <w:szCs w:val="21"/>
        </w:rPr>
        <w:t>1</w:t>
      </w:r>
      <w:r>
        <w:rPr>
          <w:rFonts w:hint="eastAsia"/>
          <w:szCs w:val="21"/>
          <w:lang w:val="en-US" w:eastAsia="zh-CN"/>
        </w:rPr>
        <w:t>2</w:t>
      </w:r>
      <w:r>
        <w:rPr>
          <w:rFonts w:hint="eastAsia"/>
          <w:szCs w:val="21"/>
        </w:rPr>
        <w:t>.5</w:t>
      </w:r>
      <w:r>
        <w:rPr>
          <w:szCs w:val="21"/>
        </w:rPr>
        <w:t>规费：按</w:t>
      </w:r>
      <w:r>
        <w:rPr>
          <w:rFonts w:hint="eastAsia"/>
          <w:szCs w:val="21"/>
        </w:rPr>
        <w:t>竞选</w:t>
      </w:r>
      <w:r>
        <w:rPr>
          <w:szCs w:val="21"/>
        </w:rPr>
        <w:t>费率结算，各项费率不得高于本项目各单位工程对应等级类别的费用定额规定费率，如高于本项目各单位工程对应等级类别的费用定额规定费率，</w:t>
      </w:r>
      <w:r>
        <w:rPr>
          <w:rFonts w:hint="eastAsia"/>
          <w:szCs w:val="21"/>
        </w:rPr>
        <w:t>发包人</w:t>
      </w:r>
      <w:r>
        <w:rPr>
          <w:szCs w:val="21"/>
        </w:rPr>
        <w:t>有权按照各单位工程对应等级类别的费用定额规定费率进行修改。</w:t>
      </w:r>
      <w:r>
        <w:rPr>
          <w:szCs w:val="21"/>
        </w:rPr>
        <w:br w:type="textWrapping"/>
      </w:r>
      <w:r>
        <w:rPr>
          <w:szCs w:val="21"/>
        </w:rPr>
        <w:t xml:space="preserve">     </w:t>
      </w:r>
      <w:r>
        <w:rPr>
          <w:rFonts w:hint="eastAsia"/>
          <w:szCs w:val="21"/>
        </w:rPr>
        <w:t>1</w:t>
      </w:r>
      <w:r>
        <w:rPr>
          <w:rFonts w:hint="eastAsia"/>
          <w:szCs w:val="21"/>
          <w:lang w:val="en-US" w:eastAsia="zh-CN"/>
        </w:rPr>
        <w:t>2</w:t>
      </w:r>
      <w:r>
        <w:rPr>
          <w:rFonts w:hint="eastAsia"/>
          <w:szCs w:val="21"/>
        </w:rPr>
        <w:t>.6</w:t>
      </w:r>
      <w:r>
        <w:rPr>
          <w:szCs w:val="21"/>
        </w:rPr>
        <w:t>税金：按国家相关规定的标准计取。</w:t>
      </w:r>
    </w:p>
    <w:p w14:paraId="0BB480F3">
      <w:pPr>
        <w:widowControl/>
        <w:spacing w:line="360" w:lineRule="auto"/>
        <w:ind w:firstLine="420" w:firstLineChars="200"/>
        <w:jc w:val="left"/>
        <w:rPr>
          <w:szCs w:val="21"/>
        </w:rPr>
      </w:pPr>
      <w:r>
        <w:rPr>
          <w:rFonts w:hint="eastAsia"/>
          <w:szCs w:val="21"/>
        </w:rPr>
        <w:t>1</w:t>
      </w:r>
      <w:r>
        <w:rPr>
          <w:rFonts w:hint="eastAsia"/>
          <w:szCs w:val="21"/>
          <w:lang w:val="en-US" w:eastAsia="zh-CN"/>
        </w:rPr>
        <w:t>2</w:t>
      </w:r>
      <w:r>
        <w:rPr>
          <w:rFonts w:hint="eastAsia"/>
          <w:szCs w:val="21"/>
        </w:rPr>
        <w:t>.7</w:t>
      </w:r>
      <w:r>
        <w:rPr>
          <w:szCs w:val="21"/>
        </w:rPr>
        <w:t>专业工程暂估价和材料的暂定价格由</w:t>
      </w:r>
      <w:r>
        <w:rPr>
          <w:rFonts w:hint="eastAsia"/>
          <w:szCs w:val="21"/>
        </w:rPr>
        <w:t>发包人</w:t>
      </w:r>
      <w:r>
        <w:rPr>
          <w:szCs w:val="21"/>
        </w:rPr>
        <w:t>认质认价办理结算。</w:t>
      </w:r>
    </w:p>
    <w:p w14:paraId="32BF9113">
      <w:pPr>
        <w:widowControl/>
        <w:spacing w:line="360" w:lineRule="auto"/>
        <w:ind w:firstLine="420" w:firstLineChars="200"/>
        <w:jc w:val="left"/>
        <w:rPr>
          <w:szCs w:val="21"/>
        </w:rPr>
      </w:pPr>
      <w:r>
        <w:rPr>
          <w:rFonts w:hint="eastAsia"/>
          <w:szCs w:val="21"/>
        </w:rPr>
        <w:t>1</w:t>
      </w:r>
      <w:r>
        <w:rPr>
          <w:rFonts w:hint="eastAsia"/>
          <w:szCs w:val="21"/>
          <w:lang w:val="en-US" w:eastAsia="zh-CN"/>
        </w:rPr>
        <w:t>2</w:t>
      </w:r>
      <w:r>
        <w:rPr>
          <w:rFonts w:hint="eastAsia"/>
          <w:szCs w:val="21"/>
        </w:rPr>
        <w:t>.8</w:t>
      </w:r>
      <w:r>
        <w:rPr>
          <w:szCs w:val="21"/>
        </w:rPr>
        <w:t>人工、材料价格调整</w:t>
      </w:r>
    </w:p>
    <w:p w14:paraId="19B10041">
      <w:pPr>
        <w:widowControl/>
        <w:spacing w:line="360" w:lineRule="auto"/>
        <w:ind w:firstLine="420" w:firstLineChars="200"/>
        <w:jc w:val="left"/>
        <w:rPr>
          <w:szCs w:val="21"/>
        </w:rPr>
      </w:pPr>
      <w:r>
        <w:rPr>
          <w:rFonts w:hint="eastAsia"/>
          <w:szCs w:val="21"/>
        </w:rPr>
        <w:t>1</w:t>
      </w:r>
      <w:r>
        <w:rPr>
          <w:rFonts w:hint="eastAsia"/>
          <w:szCs w:val="21"/>
          <w:lang w:val="en-US" w:eastAsia="zh-CN"/>
        </w:rPr>
        <w:t>2</w:t>
      </w:r>
      <w:r>
        <w:rPr>
          <w:rFonts w:hint="eastAsia"/>
          <w:szCs w:val="21"/>
        </w:rPr>
        <w:t>.8.1</w:t>
      </w:r>
      <w:r>
        <w:rPr>
          <w:szCs w:val="21"/>
        </w:rPr>
        <w:t>人工调差：施工期间不论人工费涨跌均不调整。</w:t>
      </w:r>
      <w:r>
        <w:rPr>
          <w:szCs w:val="21"/>
        </w:rPr>
        <w:br w:type="textWrapping"/>
      </w:r>
      <w:r>
        <w:rPr>
          <w:szCs w:val="21"/>
        </w:rPr>
        <w:t xml:space="preserve">   </w:t>
      </w:r>
      <w:r>
        <w:rPr>
          <w:rFonts w:hint="eastAsia"/>
          <w:szCs w:val="21"/>
        </w:rPr>
        <w:t xml:space="preserve"> </w:t>
      </w:r>
      <w:r>
        <w:rPr>
          <w:szCs w:val="21"/>
        </w:rPr>
        <w:t xml:space="preserve"> </w:t>
      </w:r>
      <w:r>
        <w:rPr>
          <w:rFonts w:hint="eastAsia"/>
          <w:szCs w:val="21"/>
        </w:rPr>
        <w:t>1</w:t>
      </w:r>
      <w:r>
        <w:rPr>
          <w:rFonts w:hint="eastAsia"/>
          <w:szCs w:val="21"/>
          <w:lang w:val="en-US" w:eastAsia="zh-CN"/>
        </w:rPr>
        <w:t>2</w:t>
      </w:r>
      <w:r>
        <w:rPr>
          <w:rFonts w:hint="eastAsia"/>
          <w:szCs w:val="21"/>
        </w:rPr>
        <w:t>.8.2</w:t>
      </w:r>
      <w:r>
        <w:rPr>
          <w:szCs w:val="21"/>
        </w:rPr>
        <w:t>材料调差：</w:t>
      </w:r>
      <w:r>
        <w:rPr>
          <w:rFonts w:hint="eastAsia"/>
          <w:szCs w:val="21"/>
        </w:rPr>
        <w:t>施工期间不论</w:t>
      </w:r>
      <w:r>
        <w:rPr>
          <w:szCs w:val="21"/>
        </w:rPr>
        <w:t>材料</w:t>
      </w:r>
      <w:r>
        <w:rPr>
          <w:rFonts w:hint="eastAsia"/>
          <w:szCs w:val="21"/>
        </w:rPr>
        <w:t>费涨跌均不调整。</w:t>
      </w:r>
      <w:r>
        <w:rPr>
          <w:szCs w:val="21"/>
        </w:rPr>
        <w:br w:type="textWrapping"/>
      </w:r>
      <w:r>
        <w:rPr>
          <w:szCs w:val="21"/>
        </w:rPr>
        <w:t> </w:t>
      </w:r>
      <w:r>
        <w:rPr>
          <w:rFonts w:hint="eastAsia"/>
          <w:szCs w:val="21"/>
        </w:rPr>
        <w:t xml:space="preserve"> </w:t>
      </w:r>
      <w:r>
        <w:rPr>
          <w:szCs w:val="21"/>
        </w:rPr>
        <w:t xml:space="preserve">  </w:t>
      </w:r>
      <w:r>
        <w:rPr>
          <w:rFonts w:hint="eastAsia"/>
          <w:szCs w:val="21"/>
        </w:rPr>
        <w:t xml:space="preserve"> 1</w:t>
      </w:r>
      <w:r>
        <w:rPr>
          <w:rFonts w:hint="eastAsia"/>
          <w:szCs w:val="21"/>
          <w:lang w:val="en-US" w:eastAsia="zh-CN"/>
        </w:rPr>
        <w:t>2</w:t>
      </w:r>
      <w:r>
        <w:rPr>
          <w:rFonts w:hint="eastAsia"/>
          <w:szCs w:val="21"/>
        </w:rPr>
        <w:t>.9</w:t>
      </w:r>
      <w:r>
        <w:rPr>
          <w:szCs w:val="21"/>
        </w:rPr>
        <w:t>合同约定其它费用：由</w:t>
      </w:r>
      <w:r>
        <w:rPr>
          <w:rFonts w:hint="eastAsia"/>
          <w:szCs w:val="21"/>
        </w:rPr>
        <w:t>发包人</w:t>
      </w:r>
      <w:r>
        <w:rPr>
          <w:szCs w:val="21"/>
        </w:rPr>
        <w:t>根据实际发生金额进行核定后作为结算金额。</w:t>
      </w:r>
      <w:r>
        <w:rPr>
          <w:szCs w:val="21"/>
        </w:rPr>
        <w:br w:type="textWrapping"/>
      </w:r>
      <w:r>
        <w:rPr>
          <w:rFonts w:hint="eastAsia"/>
          <w:szCs w:val="21"/>
        </w:rPr>
        <w:t xml:space="preserve">  </w:t>
      </w:r>
      <w:r>
        <w:rPr>
          <w:szCs w:val="21"/>
        </w:rPr>
        <w:t>  </w:t>
      </w:r>
      <w:r>
        <w:rPr>
          <w:rFonts w:hint="eastAsia"/>
          <w:szCs w:val="21"/>
        </w:rPr>
        <w:t xml:space="preserve"> 1</w:t>
      </w:r>
      <w:r>
        <w:rPr>
          <w:rFonts w:hint="eastAsia"/>
          <w:szCs w:val="21"/>
          <w:lang w:val="en-US" w:eastAsia="zh-CN"/>
        </w:rPr>
        <w:t>2</w:t>
      </w:r>
      <w:r>
        <w:rPr>
          <w:rFonts w:hint="eastAsia"/>
          <w:szCs w:val="21"/>
        </w:rPr>
        <w:t>.10</w:t>
      </w:r>
      <w:r>
        <w:rPr>
          <w:szCs w:val="21"/>
        </w:rPr>
        <w:t>本工程结算最终以相关单位审定的金额为准</w:t>
      </w:r>
      <w:r>
        <w:rPr>
          <w:rFonts w:hint="eastAsia"/>
          <w:szCs w:val="21"/>
        </w:rPr>
        <w:t>，据实结算。</w:t>
      </w:r>
    </w:p>
    <w:p w14:paraId="0B02DFBF">
      <w:pPr>
        <w:widowControl/>
        <w:spacing w:line="360" w:lineRule="auto"/>
        <w:ind w:firstLine="420" w:firstLineChars="200"/>
        <w:rPr>
          <w:szCs w:val="21"/>
        </w:rPr>
      </w:pPr>
      <w:r>
        <w:rPr>
          <w:rFonts w:hint="eastAsia"/>
          <w:szCs w:val="21"/>
        </w:rPr>
        <w:t>1</w:t>
      </w:r>
      <w:r>
        <w:rPr>
          <w:rFonts w:hint="eastAsia"/>
          <w:szCs w:val="21"/>
          <w:lang w:val="en-US" w:eastAsia="zh-CN"/>
        </w:rPr>
        <w:t>2</w:t>
      </w:r>
      <w:r>
        <w:rPr>
          <w:rFonts w:hint="eastAsia"/>
          <w:szCs w:val="21"/>
        </w:rPr>
        <w:t>.11</w:t>
      </w:r>
      <w:bookmarkStart w:id="577" w:name="_Toc411598583"/>
      <w:bookmarkStart w:id="578" w:name="_Toc405206831"/>
      <w:r>
        <w:rPr>
          <w:rFonts w:hint="eastAsia"/>
          <w:szCs w:val="21"/>
        </w:rPr>
        <w:t>注：（1）项目结算送审如审减在5%以内（含5%），由发包人承担评审费用（包括基本收费和审减效益费）；如审减超过5%，所审定金额的基本审计费由发包人承担，超过审定金额部分的基本审计费和审减效益费由承包人承担（此种情况发包人、承包人、审核单位需签订三方协议，费用由承包人直接支付给发包人指定的审核单位，具体承担费用按发包人和审核单位签订的合同标准执行）。</w:t>
      </w:r>
    </w:p>
    <w:p w14:paraId="140DB72A">
      <w:pPr>
        <w:widowControl/>
        <w:spacing w:line="360" w:lineRule="auto"/>
        <w:ind w:firstLine="420" w:firstLineChars="200"/>
        <w:rPr>
          <w:szCs w:val="21"/>
        </w:rPr>
      </w:pPr>
      <w:r>
        <w:rPr>
          <w:rFonts w:hint="eastAsia"/>
          <w:szCs w:val="21"/>
        </w:rPr>
        <w:t>（2）竣工验收后30日内向发包人提交结算、技术资料，延后一天按500元每天计取违约金。</w:t>
      </w:r>
    </w:p>
    <w:p w14:paraId="6E387B40">
      <w:pPr>
        <w:widowControl/>
        <w:spacing w:line="360" w:lineRule="auto"/>
        <w:ind w:firstLine="422" w:firstLineChars="200"/>
        <w:jc w:val="left"/>
        <w:rPr>
          <w:rFonts w:ascii="宋体" w:hAnsi="宋体" w:cs="宋体"/>
          <w:b/>
          <w:bCs/>
          <w:szCs w:val="21"/>
        </w:rPr>
      </w:pPr>
      <w:r>
        <w:rPr>
          <w:rFonts w:hint="eastAsia" w:ascii="宋体" w:hAnsi="宋体" w:cs="宋体"/>
          <w:b/>
          <w:bCs/>
          <w:szCs w:val="21"/>
        </w:rPr>
        <w:t>1</w:t>
      </w:r>
      <w:r>
        <w:rPr>
          <w:rFonts w:hint="eastAsia" w:ascii="宋体" w:hAnsi="宋体" w:cs="宋体"/>
          <w:b/>
          <w:bCs/>
          <w:szCs w:val="21"/>
          <w:lang w:val="en-US" w:eastAsia="zh-CN"/>
        </w:rPr>
        <w:t>3</w:t>
      </w:r>
      <w:r>
        <w:rPr>
          <w:rFonts w:hint="eastAsia" w:ascii="宋体" w:hAnsi="宋体" w:cs="宋体"/>
          <w:b/>
          <w:bCs/>
          <w:szCs w:val="21"/>
        </w:rPr>
        <w:t>、安全责任</w:t>
      </w:r>
    </w:p>
    <w:p w14:paraId="07FFD329">
      <w:pPr>
        <w:widowControl/>
        <w:spacing w:line="360" w:lineRule="auto"/>
        <w:ind w:firstLine="420" w:firstLineChars="200"/>
        <w:rPr>
          <w:szCs w:val="21"/>
        </w:rPr>
      </w:pPr>
      <w:r>
        <w:rPr>
          <w:rFonts w:hint="eastAsia"/>
          <w:szCs w:val="21"/>
        </w:rPr>
        <w:t>1</w:t>
      </w:r>
      <w:r>
        <w:rPr>
          <w:rFonts w:hint="eastAsia"/>
          <w:szCs w:val="21"/>
          <w:lang w:val="en-US" w:eastAsia="zh-CN"/>
        </w:rPr>
        <w:t>3</w:t>
      </w:r>
      <w:r>
        <w:rPr>
          <w:rFonts w:hint="eastAsia"/>
          <w:szCs w:val="21"/>
        </w:rPr>
        <w:t>.1该工程实施造成或引发的一切安全责任事故均由乙方负责。</w:t>
      </w:r>
    </w:p>
    <w:p w14:paraId="45447A3B">
      <w:pPr>
        <w:widowControl/>
        <w:spacing w:line="360" w:lineRule="auto"/>
        <w:ind w:firstLine="420" w:firstLineChars="200"/>
        <w:rPr>
          <w:szCs w:val="21"/>
        </w:rPr>
      </w:pPr>
      <w:r>
        <w:rPr>
          <w:rFonts w:hint="eastAsia"/>
          <w:szCs w:val="21"/>
        </w:rPr>
        <w:t>1</w:t>
      </w:r>
      <w:r>
        <w:rPr>
          <w:rFonts w:hint="eastAsia"/>
          <w:szCs w:val="21"/>
          <w:lang w:val="en-US" w:eastAsia="zh-CN"/>
        </w:rPr>
        <w:t>3</w:t>
      </w:r>
      <w:r>
        <w:rPr>
          <w:rFonts w:hint="eastAsia"/>
          <w:szCs w:val="21"/>
        </w:rPr>
        <w:t>.2施工中发生的一切伤、残、亡事故均由乙方负责。</w:t>
      </w:r>
    </w:p>
    <w:p w14:paraId="2F983AC8">
      <w:pPr>
        <w:widowControl/>
        <w:spacing w:line="360" w:lineRule="auto"/>
        <w:ind w:firstLine="420" w:firstLineChars="200"/>
        <w:rPr>
          <w:szCs w:val="21"/>
        </w:rPr>
      </w:pPr>
      <w:r>
        <w:rPr>
          <w:rFonts w:hint="eastAsia"/>
          <w:szCs w:val="21"/>
        </w:rPr>
        <w:t>1</w:t>
      </w:r>
      <w:r>
        <w:rPr>
          <w:rFonts w:hint="eastAsia"/>
          <w:szCs w:val="21"/>
          <w:lang w:val="en-US" w:eastAsia="zh-CN"/>
        </w:rPr>
        <w:t>3</w:t>
      </w:r>
      <w:r>
        <w:rPr>
          <w:rFonts w:hint="eastAsia"/>
          <w:szCs w:val="21"/>
        </w:rPr>
        <w:t>.3在施工中由于乙方原因造成的甲方建（构）筑物、电缆等损失，由乙方负责赔偿。</w:t>
      </w:r>
    </w:p>
    <w:p w14:paraId="094F6C23">
      <w:pPr>
        <w:widowControl/>
        <w:spacing w:line="360" w:lineRule="auto"/>
        <w:ind w:firstLine="420" w:firstLineChars="200"/>
        <w:rPr>
          <w:szCs w:val="21"/>
        </w:rPr>
      </w:pPr>
      <w:bookmarkStart w:id="579" w:name="_Toc24538"/>
      <w:r>
        <w:rPr>
          <w:rFonts w:hint="eastAsia"/>
          <w:szCs w:val="21"/>
        </w:rPr>
        <w:t>1</w:t>
      </w:r>
      <w:r>
        <w:rPr>
          <w:rFonts w:hint="eastAsia"/>
          <w:szCs w:val="21"/>
          <w:lang w:val="en-US" w:eastAsia="zh-CN"/>
        </w:rPr>
        <w:t>3</w:t>
      </w:r>
      <w:r>
        <w:rPr>
          <w:rFonts w:hint="eastAsia"/>
          <w:szCs w:val="21"/>
        </w:rPr>
        <w:t>.4施工单位应当与其施工人员建立劳动关系购买工伤保险，承担全部用人用工主体责任。</w:t>
      </w:r>
      <w:bookmarkEnd w:id="579"/>
    </w:p>
    <w:p w14:paraId="65B31714">
      <w:pPr>
        <w:spacing w:line="360" w:lineRule="auto"/>
        <w:ind w:firstLine="422" w:firstLineChars="200"/>
        <w:jc w:val="left"/>
        <w:rPr>
          <w:rFonts w:ascii="宋体" w:hAnsi="宋体"/>
          <w:b/>
          <w:bCs/>
          <w:szCs w:val="21"/>
        </w:rPr>
      </w:pPr>
      <w:r>
        <w:rPr>
          <w:rFonts w:hint="eastAsia" w:ascii="宋体" w:hAnsi="宋体"/>
          <w:b/>
          <w:bCs/>
          <w:szCs w:val="21"/>
        </w:rPr>
        <w:t>1</w:t>
      </w:r>
      <w:r>
        <w:rPr>
          <w:rFonts w:hint="eastAsia" w:ascii="宋体" w:hAnsi="宋体"/>
          <w:b/>
          <w:bCs/>
          <w:szCs w:val="21"/>
          <w:lang w:val="en-US" w:eastAsia="zh-CN"/>
        </w:rPr>
        <w:t>4</w:t>
      </w:r>
      <w:r>
        <w:rPr>
          <w:rFonts w:hint="eastAsia" w:ascii="宋体" w:hAnsi="宋体"/>
          <w:b/>
          <w:bCs/>
          <w:szCs w:val="21"/>
        </w:rPr>
        <w:t>、需要承包人提供的文件</w:t>
      </w:r>
    </w:p>
    <w:p w14:paraId="0805678A">
      <w:pPr>
        <w:spacing w:line="360" w:lineRule="auto"/>
        <w:ind w:firstLine="420" w:firstLineChars="200"/>
        <w:jc w:val="left"/>
        <w:rPr>
          <w:rFonts w:ascii="宋体" w:hAnsi="宋体"/>
          <w:szCs w:val="21"/>
        </w:rPr>
      </w:pPr>
      <w:r>
        <w:rPr>
          <w:rFonts w:hint="eastAsia" w:ascii="宋体" w:hAnsi="宋体"/>
          <w:szCs w:val="21"/>
        </w:rPr>
        <w:t>需要由承包人提供的书面文件，包括：</w:t>
      </w:r>
      <w:r>
        <w:rPr>
          <w:rFonts w:hint="eastAsia" w:ascii="宋体" w:hAnsi="宋体"/>
          <w:szCs w:val="21"/>
          <w:u w:val="single"/>
        </w:rPr>
        <w:t>施工组织设计、专项施工方案、</w:t>
      </w:r>
      <w:r>
        <w:rPr>
          <w:rFonts w:ascii="宋体" w:hAnsi="宋体"/>
          <w:szCs w:val="21"/>
          <w:u w:val="single"/>
        </w:rPr>
        <w:t>危险性较大分部分项工程施工方案</w:t>
      </w:r>
      <w:r>
        <w:rPr>
          <w:rFonts w:hint="eastAsia" w:ascii="宋体" w:hAnsi="宋体"/>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rPr>
        <w:t>。</w:t>
      </w:r>
    </w:p>
    <w:p w14:paraId="7C4FF33F">
      <w:pPr>
        <w:spacing w:line="360" w:lineRule="auto"/>
        <w:ind w:firstLine="422" w:firstLineChars="200"/>
        <w:rPr>
          <w:rFonts w:hint="eastAsia" w:ascii="宋体" w:hAnsi="宋体" w:eastAsia="宋体" w:cs="宋体"/>
          <w:b/>
          <w:bCs/>
          <w:szCs w:val="21"/>
          <w:lang w:val="en-US" w:eastAsia="zh-CN"/>
        </w:rPr>
      </w:pPr>
      <w:r>
        <w:rPr>
          <w:rFonts w:hint="eastAsia" w:ascii="宋体" w:hAnsi="宋体" w:cs="宋体"/>
          <w:b/>
          <w:bCs/>
          <w:szCs w:val="21"/>
        </w:rPr>
        <w:t>1</w:t>
      </w:r>
      <w:r>
        <w:rPr>
          <w:rFonts w:hint="eastAsia" w:ascii="宋体" w:hAnsi="宋体" w:cs="宋体"/>
          <w:b/>
          <w:bCs/>
          <w:szCs w:val="21"/>
          <w:lang w:val="en-US" w:eastAsia="zh-CN"/>
        </w:rPr>
        <w:t>5</w:t>
      </w:r>
      <w:r>
        <w:rPr>
          <w:rFonts w:hint="eastAsia" w:ascii="宋体" w:hAnsi="宋体" w:cs="宋体"/>
          <w:b/>
          <w:bCs/>
          <w:szCs w:val="21"/>
        </w:rPr>
        <w:t>、违约责任</w:t>
      </w:r>
      <w:r>
        <w:rPr>
          <w:rFonts w:hint="eastAsia" w:ascii="宋体" w:hAnsi="宋体" w:cs="宋体"/>
          <w:b/>
          <w:bCs/>
          <w:szCs w:val="21"/>
          <w:lang w:val="en-US" w:eastAsia="zh-CN"/>
        </w:rPr>
        <w:t xml:space="preserve"> </w:t>
      </w:r>
    </w:p>
    <w:p w14:paraId="50A32355">
      <w:pPr>
        <w:spacing w:line="360" w:lineRule="auto"/>
        <w:ind w:firstLine="420" w:firstLineChars="200"/>
        <w:rPr>
          <w:rFonts w:ascii="宋体" w:hAnsi="宋体" w:cs="宋体"/>
        </w:rPr>
      </w:pPr>
      <w:r>
        <w:rPr>
          <w:rFonts w:hint="eastAsia" w:ascii="宋体" w:hAnsi="宋体" w:cs="宋体"/>
        </w:rPr>
        <w:t>14.1 违约责任:若有一方违约,由违约方支付守约方</w:t>
      </w:r>
      <w:r>
        <w:rPr>
          <w:rFonts w:hint="eastAsia" w:ascii="宋体" w:hAnsi="宋体" w:cs="宋体"/>
          <w:u w:val="single"/>
        </w:rPr>
        <w:t xml:space="preserve">      </w:t>
      </w:r>
      <w:r>
        <w:rPr>
          <w:rFonts w:hint="eastAsia" w:ascii="宋体" w:hAnsi="宋体" w:cs="宋体"/>
        </w:rPr>
        <w:t>元。</w:t>
      </w:r>
    </w:p>
    <w:p w14:paraId="1F2B52DB">
      <w:pPr>
        <w:spacing w:line="360" w:lineRule="auto"/>
        <w:ind w:firstLine="422" w:firstLineChars="200"/>
        <w:rPr>
          <w:rFonts w:ascii="宋体" w:hAnsi="宋体" w:cs="宋体"/>
          <w:b/>
          <w:bCs/>
          <w:szCs w:val="21"/>
        </w:rPr>
      </w:pPr>
      <w:r>
        <w:rPr>
          <w:rFonts w:hint="eastAsia" w:ascii="宋体" w:hAnsi="宋体" w:cs="宋体"/>
          <w:b/>
          <w:bCs/>
          <w:szCs w:val="21"/>
        </w:rPr>
        <w:t>1</w:t>
      </w:r>
      <w:r>
        <w:rPr>
          <w:rFonts w:hint="eastAsia" w:ascii="宋体" w:hAnsi="宋体" w:cs="宋体"/>
          <w:b/>
          <w:bCs/>
          <w:szCs w:val="21"/>
          <w:lang w:val="en-US" w:eastAsia="zh-CN"/>
        </w:rPr>
        <w:t>6</w:t>
      </w:r>
      <w:r>
        <w:rPr>
          <w:rFonts w:hint="eastAsia" w:ascii="宋体" w:hAnsi="宋体" w:cs="宋体"/>
          <w:b/>
          <w:bCs/>
          <w:szCs w:val="21"/>
        </w:rPr>
        <w:t>、争议的解决</w:t>
      </w:r>
      <w:bookmarkEnd w:id="577"/>
      <w:bookmarkEnd w:id="578"/>
    </w:p>
    <w:p w14:paraId="553FCE4F">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.1 争议的解决方式</w:t>
      </w:r>
    </w:p>
    <w:p w14:paraId="4DEBE2CD">
      <w:pPr>
        <w:spacing w:line="360" w:lineRule="auto"/>
        <w:ind w:firstLine="420" w:firstLineChars="200"/>
        <w:rPr>
          <w:rFonts w:ascii="宋体" w:hAnsi="宋体" w:cs="宋体"/>
          <w:szCs w:val="21"/>
          <w:lang w:val="zh-CN"/>
        </w:rPr>
      </w:pPr>
      <w:r>
        <w:rPr>
          <w:rFonts w:hint="eastAsia" w:ascii="宋体" w:hAnsi="宋体" w:cs="宋体"/>
          <w:szCs w:val="21"/>
        </w:rPr>
        <w:t>争议的解决方式：对有争议部分，承、发包方首先应通过友好协商解决，协商不能解决，双方均可</w:t>
      </w:r>
      <w:r>
        <w:rPr>
          <w:rFonts w:hint="eastAsia" w:ascii="宋体" w:hAnsi="宋体" w:cs="宋体"/>
          <w:szCs w:val="21"/>
          <w:lang w:val="zh-CN"/>
        </w:rPr>
        <w:t>采取向本项目工程所在地人民法院提请诉讼。</w:t>
      </w:r>
    </w:p>
    <w:p w14:paraId="0CA1CA05">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.2 在诉讼期内，除正在进行诉讼的部分外，本合同的其它部分仍应继续执行。</w:t>
      </w:r>
    </w:p>
    <w:p w14:paraId="000BE054">
      <w:pPr>
        <w:spacing w:line="360" w:lineRule="auto"/>
        <w:ind w:firstLine="422" w:firstLineChars="200"/>
        <w:rPr>
          <w:rFonts w:ascii="宋体" w:hAnsi="宋体" w:cs="宋体"/>
          <w:szCs w:val="21"/>
        </w:rPr>
      </w:pPr>
      <w:r>
        <w:rPr>
          <w:rFonts w:hint="eastAsia" w:ascii="宋体" w:hAnsi="宋体" w:cs="宋体"/>
          <w:b/>
          <w:bCs/>
          <w:szCs w:val="21"/>
        </w:rPr>
        <w:t>1</w:t>
      </w:r>
      <w:r>
        <w:rPr>
          <w:rFonts w:hint="eastAsia" w:ascii="宋体" w:hAnsi="宋体" w:cs="宋体"/>
          <w:b/>
          <w:bCs/>
          <w:szCs w:val="21"/>
          <w:lang w:val="en-US" w:eastAsia="zh-CN"/>
        </w:rPr>
        <w:t>7</w:t>
      </w:r>
      <w:r>
        <w:rPr>
          <w:rFonts w:hint="eastAsia" w:ascii="宋体" w:hAnsi="宋体" w:cs="宋体"/>
          <w:b/>
          <w:bCs/>
          <w:szCs w:val="21"/>
        </w:rPr>
        <w:t>、合同生效</w:t>
      </w:r>
      <w:r>
        <w:rPr>
          <w:rFonts w:hint="eastAsia" w:ascii="宋体" w:hAnsi="宋体" w:cs="宋体"/>
          <w:szCs w:val="21"/>
        </w:rPr>
        <w:t xml:space="preserve">   </w:t>
      </w:r>
    </w:p>
    <w:p w14:paraId="53AF0DFB">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.1合同订立时间：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6D31F4F">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.2合同订立地点：重庆市荣昌区</w:t>
      </w:r>
      <w:r>
        <w:rPr>
          <w:rFonts w:hint="eastAsia" w:ascii="宋体" w:hAnsi="宋体" w:cs="宋体"/>
          <w:szCs w:val="21"/>
        </w:rPr>
        <w:tab/>
      </w:r>
      <w:r>
        <w:rPr>
          <w:rFonts w:hint="eastAsia" w:ascii="宋体" w:hAnsi="宋体" w:cs="宋体"/>
          <w:szCs w:val="21"/>
        </w:rPr>
        <w:t xml:space="preserve"> </w:t>
      </w:r>
    </w:p>
    <w:p w14:paraId="1498A4C2">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.3本合同双方约定：甲乙双方签字盖章后生效。</w:t>
      </w:r>
    </w:p>
    <w:p w14:paraId="65D856F1">
      <w:pPr>
        <w:spacing w:line="360" w:lineRule="auto"/>
        <w:ind w:firstLine="422" w:firstLineChars="200"/>
        <w:rPr>
          <w:rFonts w:ascii="宋体" w:hAnsi="宋体" w:cs="宋体"/>
          <w:b/>
          <w:bCs/>
          <w:szCs w:val="21"/>
        </w:rPr>
      </w:pPr>
      <w:r>
        <w:rPr>
          <w:rFonts w:hint="eastAsia" w:ascii="宋体" w:hAnsi="宋体" w:cs="宋体"/>
          <w:b/>
          <w:bCs/>
          <w:szCs w:val="21"/>
        </w:rPr>
        <w:t>1</w:t>
      </w:r>
      <w:r>
        <w:rPr>
          <w:rFonts w:hint="eastAsia" w:ascii="宋体" w:hAnsi="宋体" w:cs="宋体"/>
          <w:b/>
          <w:bCs/>
          <w:szCs w:val="21"/>
          <w:lang w:val="en-US" w:eastAsia="zh-CN"/>
        </w:rPr>
        <w:t>8</w:t>
      </w:r>
      <w:r>
        <w:rPr>
          <w:rFonts w:hint="eastAsia" w:ascii="宋体" w:hAnsi="宋体" w:cs="宋体"/>
          <w:b/>
          <w:bCs/>
          <w:szCs w:val="21"/>
        </w:rPr>
        <w:t>、合同份数</w:t>
      </w:r>
    </w:p>
    <w:p w14:paraId="3C26D89D">
      <w:pPr>
        <w:spacing w:line="360" w:lineRule="auto"/>
        <w:ind w:firstLine="420" w:firstLineChars="200"/>
        <w:rPr>
          <w:rFonts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陆 </w:t>
      </w:r>
      <w:r>
        <w:rPr>
          <w:rFonts w:hint="eastAsia" w:ascii="宋体" w:hAnsi="宋体" w:cs="宋体"/>
          <w:szCs w:val="21"/>
        </w:rPr>
        <w:t xml:space="preserve"> 份，均具有同等法律效力，甲方执</w:t>
      </w:r>
      <w:r>
        <w:rPr>
          <w:rFonts w:hint="eastAsia" w:ascii="宋体" w:hAnsi="宋体" w:cs="宋体"/>
          <w:szCs w:val="21"/>
          <w:u w:val="single"/>
        </w:rPr>
        <w:t xml:space="preserve"> 肆 </w:t>
      </w:r>
      <w:r>
        <w:rPr>
          <w:rFonts w:hint="eastAsia" w:ascii="宋体" w:hAnsi="宋体" w:cs="宋体"/>
          <w:szCs w:val="21"/>
        </w:rPr>
        <w:t>份，乙方执</w:t>
      </w:r>
      <w:r>
        <w:rPr>
          <w:rFonts w:hint="eastAsia" w:ascii="宋体" w:hAnsi="宋体" w:cs="宋体"/>
          <w:szCs w:val="21"/>
          <w:u w:val="single"/>
        </w:rPr>
        <w:t>贰</w:t>
      </w:r>
      <w:r>
        <w:rPr>
          <w:rFonts w:hint="eastAsia" w:ascii="宋体" w:hAnsi="宋体" w:cs="宋体"/>
          <w:szCs w:val="21"/>
        </w:rPr>
        <w:t>份。</w:t>
      </w:r>
    </w:p>
    <w:p w14:paraId="66DCD26F">
      <w:pPr>
        <w:snapToGrid w:val="0"/>
        <w:spacing w:line="360" w:lineRule="auto"/>
        <w:ind w:firstLine="420" w:firstLineChars="200"/>
        <w:rPr>
          <w:rFonts w:ascii="宋体" w:hAnsi="宋体" w:cs="宋体"/>
          <w:bCs/>
          <w:szCs w:val="21"/>
        </w:rPr>
      </w:pPr>
      <w:r>
        <w:rPr>
          <w:rFonts w:hint="eastAsia" w:ascii="宋体" w:hAnsi="宋体" w:cs="宋体"/>
          <w:bCs/>
          <w:szCs w:val="21"/>
        </w:rPr>
        <w:t xml:space="preserve">发包人：  (公章)                  承包人：  (公章)                                 </w:t>
      </w:r>
    </w:p>
    <w:p w14:paraId="16FEA4C3">
      <w:pPr>
        <w:snapToGrid w:val="0"/>
        <w:spacing w:line="360" w:lineRule="auto"/>
        <w:ind w:firstLine="420" w:firstLineChars="200"/>
        <w:rPr>
          <w:rFonts w:ascii="宋体" w:hAnsi="宋体" w:cs="宋体"/>
          <w:bCs/>
          <w:szCs w:val="21"/>
        </w:rPr>
      </w:pPr>
      <w:r>
        <w:rPr>
          <w:rFonts w:hint="eastAsia" w:ascii="宋体" w:hAnsi="宋体" w:cs="宋体"/>
          <w:bCs/>
          <w:szCs w:val="21"/>
        </w:rPr>
        <w:t>法定代表人：                      法定代表人：</w:t>
      </w:r>
    </w:p>
    <w:p w14:paraId="7172900B">
      <w:pPr>
        <w:snapToGrid w:val="0"/>
        <w:spacing w:line="360" w:lineRule="auto"/>
        <w:ind w:firstLine="420" w:firstLineChars="200"/>
        <w:rPr>
          <w:rFonts w:ascii="宋体" w:hAnsi="宋体" w:cs="宋体"/>
          <w:bCs/>
          <w:szCs w:val="21"/>
        </w:rPr>
      </w:pPr>
      <w:r>
        <w:rPr>
          <w:rFonts w:hint="eastAsia" w:ascii="宋体" w:hAnsi="宋体" w:cs="宋体"/>
          <w:bCs/>
          <w:szCs w:val="21"/>
        </w:rPr>
        <w:t>经办人：                          经办人：                    </w:t>
      </w:r>
    </w:p>
    <w:p w14:paraId="4D686E88">
      <w:pPr>
        <w:snapToGrid w:val="0"/>
        <w:spacing w:line="360" w:lineRule="auto"/>
        <w:ind w:firstLine="420" w:firstLineChars="200"/>
        <w:rPr>
          <w:rFonts w:ascii="宋体" w:hAnsi="宋体" w:cs="宋体"/>
          <w:bCs/>
          <w:szCs w:val="21"/>
        </w:rPr>
      </w:pPr>
      <w:r>
        <w:rPr>
          <w:rFonts w:hint="eastAsia" w:ascii="宋体" w:hAnsi="宋体" w:cs="宋体"/>
          <w:bCs/>
          <w:szCs w:val="21"/>
        </w:rPr>
        <w:t xml:space="preserve">                 </w:t>
      </w:r>
    </w:p>
    <w:p w14:paraId="43EB657E">
      <w:pPr>
        <w:snapToGrid w:val="0"/>
        <w:spacing w:line="360" w:lineRule="auto"/>
        <w:ind w:firstLine="420" w:firstLineChars="200"/>
        <w:rPr>
          <w:rFonts w:ascii="宋体" w:hAnsi="宋体" w:cs="宋体"/>
          <w:bCs/>
          <w:szCs w:val="21"/>
        </w:rPr>
      </w:pPr>
    </w:p>
    <w:p w14:paraId="526DD9E8">
      <w:pPr>
        <w:snapToGrid w:val="0"/>
        <w:spacing w:line="360" w:lineRule="auto"/>
        <w:ind w:firstLine="1260" w:firstLineChars="600"/>
        <w:rPr>
          <w:rFonts w:ascii="宋体" w:hAnsi="宋体"/>
          <w:sz w:val="44"/>
          <w:szCs w:val="44"/>
        </w:rPr>
      </w:pPr>
      <w:r>
        <w:rPr>
          <w:rFonts w:hint="eastAsia" w:ascii="宋体" w:hAnsi="宋体" w:cs="宋体"/>
          <w:bCs/>
          <w:szCs w:val="21"/>
        </w:rPr>
        <w:t>年     月     日</w:t>
      </w:r>
      <w:r>
        <w:rPr>
          <w:rFonts w:hint="eastAsia" w:ascii="宋体" w:hAnsi="宋体" w:cs="宋体"/>
          <w:bCs/>
          <w:szCs w:val="21"/>
        </w:rPr>
        <w:tab/>
      </w:r>
      <w:r>
        <w:rPr>
          <w:rFonts w:hint="eastAsia" w:ascii="宋体" w:hAnsi="宋体" w:cs="宋体"/>
          <w:bCs/>
          <w:szCs w:val="21"/>
        </w:rPr>
        <w:t xml:space="preserve">                  年    月     日</w:t>
      </w:r>
    </w:p>
    <w:p w14:paraId="4923A052">
      <w:pPr>
        <w:keepNext/>
        <w:keepLines/>
        <w:widowControl/>
        <w:spacing w:before="156" w:beforeLines="50" w:after="156" w:afterLines="50" w:line="360" w:lineRule="auto"/>
        <w:rPr>
          <w:rFonts w:ascii="宋体" w:hAnsi="宋体" w:cs="宋体"/>
          <w:b/>
          <w:bCs/>
          <w:szCs w:val="21"/>
        </w:rPr>
      </w:pPr>
    </w:p>
    <w:p w14:paraId="1D07A446">
      <w:pPr>
        <w:spacing w:line="360" w:lineRule="auto"/>
        <w:rPr>
          <w:rFonts w:hint="eastAsia" w:ascii="宋体" w:hAnsi="宋体" w:eastAsia="宋体"/>
          <w:szCs w:val="21"/>
          <w:lang w:eastAsia="zh-CN"/>
        </w:rPr>
      </w:pPr>
    </w:p>
    <w:p w14:paraId="07AED91C">
      <w:pPr>
        <w:rPr>
          <w:rFonts w:hint="eastAsia" w:ascii="宋体" w:hAnsi="宋体"/>
          <w:szCs w:val="21"/>
        </w:rPr>
      </w:pPr>
      <w:r>
        <w:rPr>
          <w:rFonts w:hint="eastAsia" w:ascii="宋体" w:hAnsi="宋体"/>
          <w:szCs w:val="21"/>
        </w:rPr>
        <w:br w:type="page"/>
      </w:r>
    </w:p>
    <w:p w14:paraId="3826FF5F">
      <w:pPr>
        <w:spacing w:line="360" w:lineRule="auto"/>
        <w:rPr>
          <w:rFonts w:ascii="宋体" w:hAnsi="宋体"/>
          <w:szCs w:val="21"/>
        </w:rPr>
      </w:pPr>
      <w:r>
        <w:rPr>
          <w:rFonts w:hint="eastAsia" w:ascii="宋体" w:hAnsi="宋体"/>
          <w:szCs w:val="21"/>
        </w:rPr>
        <w:t>附</w:t>
      </w:r>
      <w:bookmarkStart w:id="580" w:name="_Toc296503226"/>
      <w:bookmarkStart w:id="581" w:name="_Toc296891054"/>
      <w:bookmarkStart w:id="582" w:name="_Toc296944565"/>
      <w:bookmarkStart w:id="583" w:name="_Toc296891266"/>
      <w:bookmarkStart w:id="584" w:name="_Toc296346727"/>
      <w:bookmarkStart w:id="585" w:name="_Toc296347225"/>
      <w:bookmarkStart w:id="586" w:name="_Toc267261693"/>
      <w:r>
        <w:rPr>
          <w:rFonts w:hint="eastAsia" w:ascii="宋体" w:hAnsi="宋体"/>
          <w:szCs w:val="21"/>
        </w:rPr>
        <w:t>件1：</w:t>
      </w:r>
      <w:bookmarkEnd w:id="580"/>
      <w:bookmarkEnd w:id="581"/>
      <w:bookmarkEnd w:id="582"/>
      <w:bookmarkEnd w:id="583"/>
      <w:bookmarkEnd w:id="584"/>
      <w:bookmarkEnd w:id="585"/>
      <w:bookmarkEnd w:id="586"/>
      <w:r>
        <w:rPr>
          <w:rFonts w:hint="eastAsia" w:ascii="宋体" w:hAnsi="宋体"/>
          <w:szCs w:val="21"/>
        </w:rPr>
        <w:t>工程质量保修书</w:t>
      </w:r>
    </w:p>
    <w:p w14:paraId="2C7F6F97">
      <w:pPr>
        <w:spacing w:before="156" w:beforeLines="50" w:after="156" w:afterLines="50" w:line="360" w:lineRule="auto"/>
        <w:jc w:val="center"/>
        <w:rPr>
          <w:rFonts w:ascii="宋体" w:hAnsi="宋体"/>
          <w:szCs w:val="21"/>
        </w:rPr>
      </w:pPr>
      <w:r>
        <w:rPr>
          <w:rFonts w:hint="eastAsia" w:ascii="宋体" w:hAnsi="宋体"/>
          <w:szCs w:val="21"/>
        </w:rPr>
        <w:t>工程质量保修书</w:t>
      </w:r>
    </w:p>
    <w:p w14:paraId="6F978688">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3F8299A2">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37F659E3">
      <w:pPr>
        <w:spacing w:line="360" w:lineRule="auto"/>
        <w:ind w:firstLine="420" w:firstLineChars="200"/>
        <w:rPr>
          <w:rFonts w:ascii="宋体" w:hAnsi="宋体"/>
          <w:szCs w:val="21"/>
        </w:rPr>
      </w:pPr>
      <w:r>
        <w:rPr>
          <w:rFonts w:hint="eastAsia" w:ascii="宋体" w:hAnsi="宋体"/>
          <w:szCs w:val="21"/>
        </w:rPr>
        <w:t>发包人和承包人根据《中华人民共和国建筑法》和《建设工程质量管理条例》，经协商一致就</w:t>
      </w:r>
    </w:p>
    <w:p w14:paraId="1E45A6C5">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（工程全称）签订工程质量保修书。</w:t>
      </w:r>
    </w:p>
    <w:p w14:paraId="651F2744">
      <w:pPr>
        <w:spacing w:line="360" w:lineRule="auto"/>
        <w:ind w:firstLine="420" w:firstLineChars="200"/>
        <w:rPr>
          <w:rFonts w:ascii="宋体" w:hAnsi="宋体"/>
          <w:szCs w:val="21"/>
        </w:rPr>
      </w:pPr>
      <w:bookmarkStart w:id="587" w:name="_Toc532375687"/>
      <w:r>
        <w:rPr>
          <w:rFonts w:hint="eastAsia" w:ascii="宋体" w:hAnsi="宋体"/>
          <w:szCs w:val="21"/>
        </w:rPr>
        <w:t>一、工程质量保修范围和内容</w:t>
      </w:r>
      <w:bookmarkEnd w:id="587"/>
    </w:p>
    <w:p w14:paraId="5CA8B971">
      <w:pPr>
        <w:spacing w:line="360" w:lineRule="auto"/>
        <w:ind w:firstLine="420" w:firstLineChars="200"/>
        <w:rPr>
          <w:rFonts w:ascii="宋体" w:hAnsi="宋体"/>
          <w:szCs w:val="21"/>
        </w:rPr>
      </w:pPr>
      <w:r>
        <w:rPr>
          <w:rFonts w:hint="eastAsia" w:ascii="宋体" w:hAnsi="宋体"/>
          <w:szCs w:val="21"/>
        </w:rPr>
        <w:t>承包人在质量保修期内，按照有关法律规定和合同约定，承担工程质量保修责任。</w:t>
      </w:r>
    </w:p>
    <w:p w14:paraId="7EC6BB38">
      <w:pPr>
        <w:spacing w:line="360" w:lineRule="auto"/>
        <w:ind w:firstLine="420" w:firstLineChars="200"/>
        <w:rPr>
          <w:rFonts w:ascii="宋体" w:hAnsi="宋体"/>
          <w:szCs w:val="21"/>
        </w:rPr>
      </w:pPr>
      <w:r>
        <w:rPr>
          <w:rFonts w:hint="eastAsia" w:ascii="宋体"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85DEF4E">
      <w:pPr>
        <w:spacing w:line="360" w:lineRule="auto"/>
        <w:ind w:firstLine="420" w:firstLineChars="200"/>
        <w:rPr>
          <w:rFonts w:ascii="宋体" w:hAnsi="宋体"/>
          <w:szCs w:val="21"/>
        </w:rPr>
      </w:pPr>
      <w:r>
        <w:rPr>
          <w:rFonts w:hint="eastAsia" w:ascii="宋体" w:hAnsi="宋体"/>
          <w:szCs w:val="21"/>
        </w:rPr>
        <w:t>承包人承包范围内容均属质量保修范围内容；其中：</w:t>
      </w:r>
    </w:p>
    <w:p w14:paraId="10EC9DF3">
      <w:pPr>
        <w:spacing w:line="360" w:lineRule="auto"/>
        <w:ind w:firstLine="420" w:firstLineChars="200"/>
        <w:rPr>
          <w:rFonts w:ascii="宋体" w:hAnsi="宋体"/>
          <w:szCs w:val="21"/>
        </w:rPr>
      </w:pPr>
      <w:r>
        <w:rPr>
          <w:rFonts w:hint="eastAsia" w:ascii="宋体" w:hAnsi="宋体"/>
          <w:szCs w:val="21"/>
        </w:rPr>
        <w:t>1.属于设计原因造成的质量问题，承包人负责维修，不留隐患，费用由发包人承担；</w:t>
      </w:r>
    </w:p>
    <w:p w14:paraId="16659A75">
      <w:pPr>
        <w:spacing w:line="360" w:lineRule="auto"/>
        <w:ind w:firstLine="420" w:firstLineChars="200"/>
        <w:rPr>
          <w:rFonts w:ascii="宋体" w:hAnsi="宋体"/>
          <w:szCs w:val="21"/>
        </w:rPr>
      </w:pPr>
      <w:r>
        <w:rPr>
          <w:rFonts w:hint="eastAsia" w:ascii="宋体" w:hAnsi="宋体"/>
          <w:szCs w:val="21"/>
        </w:rPr>
        <w:t>2.属于施工造成的质量问题，承包人负责维修，不留隐患；</w:t>
      </w:r>
    </w:p>
    <w:p w14:paraId="5BAA1372">
      <w:pPr>
        <w:spacing w:line="360" w:lineRule="auto"/>
        <w:ind w:firstLine="420" w:firstLineChars="200"/>
        <w:rPr>
          <w:rFonts w:ascii="宋体" w:hAnsi="宋体"/>
          <w:szCs w:val="21"/>
        </w:rPr>
      </w:pPr>
      <w:r>
        <w:rPr>
          <w:rFonts w:hint="eastAsia" w:ascii="宋体" w:hAnsi="宋体"/>
          <w:szCs w:val="21"/>
        </w:rPr>
        <w:t>3.属于业主使用不当造成的质量问题，配合抢修，费用由发包人承担。</w:t>
      </w:r>
    </w:p>
    <w:p w14:paraId="59641423">
      <w:pPr>
        <w:spacing w:line="360" w:lineRule="auto"/>
        <w:ind w:firstLine="420" w:firstLineChars="200"/>
        <w:rPr>
          <w:rFonts w:ascii="宋体" w:hAnsi="宋体"/>
          <w:szCs w:val="21"/>
        </w:rPr>
      </w:pPr>
      <w:bookmarkStart w:id="588" w:name="_Toc532375688"/>
      <w:r>
        <w:rPr>
          <w:rFonts w:hint="eastAsia" w:ascii="宋体" w:hAnsi="宋体"/>
          <w:szCs w:val="21"/>
        </w:rPr>
        <w:t>二、质量保修期</w:t>
      </w:r>
      <w:bookmarkEnd w:id="588"/>
    </w:p>
    <w:p w14:paraId="00330F0E">
      <w:pPr>
        <w:spacing w:line="360" w:lineRule="auto"/>
        <w:ind w:firstLine="420" w:firstLineChars="200"/>
        <w:rPr>
          <w:rFonts w:ascii="宋体" w:hAnsi="宋体"/>
          <w:szCs w:val="21"/>
        </w:rPr>
      </w:pPr>
      <w:r>
        <w:rPr>
          <w:rFonts w:hint="eastAsia" w:ascii="宋体" w:hAnsi="宋体"/>
          <w:szCs w:val="21"/>
        </w:rPr>
        <w:t>根据《建设工程质量管理条例》及有关规定，本工程质量保修期约定如下：</w:t>
      </w:r>
    </w:p>
    <w:p w14:paraId="252DBDE9">
      <w:pPr>
        <w:spacing w:line="360" w:lineRule="auto"/>
        <w:ind w:firstLine="420" w:firstLineChars="200"/>
        <w:rPr>
          <w:rFonts w:ascii="宋体" w:hAnsi="宋体"/>
          <w:szCs w:val="21"/>
        </w:rPr>
      </w:pPr>
      <w:r>
        <w:rPr>
          <w:rFonts w:hint="eastAsia" w:ascii="宋体" w:hAnsi="宋体"/>
          <w:szCs w:val="21"/>
        </w:rPr>
        <w:t>1.基础设施工程、房屋建筑的地基基础工程和主体结构工程，为设计文件规定的该工程的合理使用年限；</w:t>
      </w:r>
    </w:p>
    <w:p w14:paraId="27B07523">
      <w:pPr>
        <w:spacing w:line="360" w:lineRule="auto"/>
        <w:ind w:firstLine="420" w:firstLineChars="200"/>
        <w:rPr>
          <w:rFonts w:ascii="宋体" w:hAnsi="宋体"/>
          <w:szCs w:val="21"/>
        </w:rPr>
      </w:pPr>
      <w:r>
        <w:rPr>
          <w:rFonts w:hint="eastAsia" w:ascii="宋体" w:hAnsi="宋体"/>
          <w:szCs w:val="21"/>
        </w:rPr>
        <w:t>2.屋面防水工程、有防水要求的卫生间、房间和外墙面的防渗漏，为5年；</w:t>
      </w:r>
    </w:p>
    <w:p w14:paraId="27B230E0">
      <w:pPr>
        <w:spacing w:line="360" w:lineRule="auto"/>
        <w:ind w:firstLine="420" w:firstLineChars="200"/>
        <w:rPr>
          <w:rFonts w:ascii="宋体" w:hAnsi="宋体"/>
          <w:szCs w:val="21"/>
        </w:rPr>
      </w:pPr>
      <w:r>
        <w:rPr>
          <w:rFonts w:hint="eastAsia" w:ascii="宋体" w:hAnsi="宋体"/>
          <w:szCs w:val="21"/>
        </w:rPr>
        <w:t>3.供热与供冷系统，为2个采暖期、供冷期；</w:t>
      </w:r>
    </w:p>
    <w:p w14:paraId="28157F3C">
      <w:pPr>
        <w:spacing w:line="360" w:lineRule="auto"/>
        <w:ind w:firstLine="420" w:firstLineChars="200"/>
        <w:rPr>
          <w:rFonts w:ascii="宋体" w:hAnsi="宋体"/>
          <w:szCs w:val="21"/>
        </w:rPr>
      </w:pPr>
      <w:r>
        <w:rPr>
          <w:rFonts w:hint="eastAsia" w:ascii="宋体" w:hAnsi="宋体"/>
          <w:szCs w:val="21"/>
        </w:rPr>
        <w:t>4.电气管线、给排水管道、设备安装和装修工程，为2年；</w:t>
      </w:r>
    </w:p>
    <w:p w14:paraId="68D08BED">
      <w:pPr>
        <w:spacing w:line="360" w:lineRule="auto"/>
        <w:ind w:firstLine="420" w:firstLineChars="200"/>
        <w:rPr>
          <w:rFonts w:ascii="宋体" w:hAnsi="宋体"/>
          <w:szCs w:val="21"/>
        </w:rPr>
      </w:pPr>
      <w:r>
        <w:rPr>
          <w:rFonts w:hint="eastAsia" w:ascii="宋体" w:hAnsi="宋体"/>
          <w:szCs w:val="21"/>
        </w:rPr>
        <w:t>5.其他项目保修期限：2年；</w:t>
      </w:r>
      <w:r>
        <w:rPr>
          <w:rFonts w:hint="eastAsia" w:ascii="宋体" w:hAnsi="宋体"/>
          <w:i/>
          <w:szCs w:val="21"/>
        </w:rPr>
        <w:t>[提示：如有不同，根据具体情况修改]</w:t>
      </w:r>
    </w:p>
    <w:p w14:paraId="297E141C">
      <w:pPr>
        <w:spacing w:line="360" w:lineRule="auto"/>
        <w:ind w:firstLine="420" w:firstLineChars="200"/>
        <w:rPr>
          <w:rFonts w:ascii="宋体" w:hAnsi="宋体"/>
          <w:szCs w:val="21"/>
        </w:rPr>
      </w:pPr>
      <w:r>
        <w:rPr>
          <w:rFonts w:hint="eastAsia" w:ascii="宋体" w:hAnsi="宋体"/>
          <w:szCs w:val="21"/>
        </w:rPr>
        <w:t>建设工程的保修期，自工程竣工验收合格之日起计算。</w:t>
      </w:r>
    </w:p>
    <w:p w14:paraId="2D6D37B1">
      <w:pPr>
        <w:spacing w:line="360" w:lineRule="auto"/>
        <w:ind w:firstLine="420" w:firstLineChars="200"/>
        <w:rPr>
          <w:rFonts w:ascii="宋体" w:hAnsi="宋体"/>
          <w:szCs w:val="21"/>
        </w:rPr>
      </w:pPr>
      <w:bookmarkStart w:id="589" w:name="_Toc532375689"/>
      <w:r>
        <w:rPr>
          <w:rFonts w:hint="eastAsia" w:ascii="宋体" w:hAnsi="宋体"/>
          <w:szCs w:val="21"/>
        </w:rPr>
        <w:t>三、质量保修责任</w:t>
      </w:r>
      <w:bookmarkEnd w:id="589"/>
    </w:p>
    <w:p w14:paraId="5F9FFFC5">
      <w:pPr>
        <w:spacing w:line="360" w:lineRule="auto"/>
        <w:ind w:firstLine="420" w:firstLineChars="200"/>
        <w:rPr>
          <w:rFonts w:ascii="宋体" w:hAnsi="宋体"/>
          <w:szCs w:val="21"/>
        </w:rPr>
      </w:pPr>
      <w:r>
        <w:rPr>
          <w:rFonts w:hint="eastAsia" w:ascii="宋体" w:hAnsi="宋体"/>
          <w:szCs w:val="21"/>
        </w:rPr>
        <w:t>1.属于保修范围、内容的项目，承包人应当在接到保修通知之日起7天内派人保修。承包人不在约定期限内派人保修的，发包人可以委托他人修理。</w:t>
      </w:r>
    </w:p>
    <w:p w14:paraId="7C11EF3E">
      <w:pPr>
        <w:spacing w:line="360" w:lineRule="auto"/>
        <w:ind w:firstLine="420" w:firstLineChars="200"/>
        <w:rPr>
          <w:rFonts w:ascii="宋体" w:hAnsi="宋体"/>
          <w:szCs w:val="21"/>
        </w:rPr>
      </w:pPr>
      <w:r>
        <w:rPr>
          <w:rFonts w:hint="eastAsia" w:ascii="宋体" w:hAnsi="宋体"/>
          <w:szCs w:val="21"/>
        </w:rPr>
        <w:t>2.发生紧急事故需抢修的，承包人在接到事故通知后，应当立即到达事故现场抢修。</w:t>
      </w:r>
    </w:p>
    <w:p w14:paraId="1FCCD892">
      <w:pPr>
        <w:spacing w:line="360" w:lineRule="auto"/>
        <w:ind w:firstLine="420" w:firstLineChars="200"/>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0A2669A1">
      <w:pPr>
        <w:spacing w:line="360" w:lineRule="auto"/>
        <w:ind w:firstLine="420" w:firstLineChars="200"/>
        <w:rPr>
          <w:rFonts w:ascii="宋体" w:hAnsi="宋体"/>
          <w:szCs w:val="21"/>
        </w:rPr>
      </w:pPr>
      <w:r>
        <w:rPr>
          <w:rFonts w:hint="eastAsia" w:ascii="宋体" w:hAnsi="宋体"/>
          <w:szCs w:val="21"/>
        </w:rPr>
        <w:t>4.质量保修完成后，由发包人组织验收。</w:t>
      </w:r>
    </w:p>
    <w:p w14:paraId="7E76B671">
      <w:pPr>
        <w:spacing w:line="360" w:lineRule="auto"/>
        <w:ind w:firstLine="420" w:firstLineChars="200"/>
        <w:rPr>
          <w:rFonts w:ascii="宋体" w:hAnsi="宋体"/>
          <w:szCs w:val="21"/>
        </w:rPr>
      </w:pPr>
      <w:bookmarkStart w:id="590" w:name="_Toc532375690"/>
      <w:r>
        <w:rPr>
          <w:rFonts w:hint="eastAsia" w:ascii="宋体" w:hAnsi="宋体"/>
          <w:szCs w:val="21"/>
        </w:rPr>
        <w:t>四、保修费用</w:t>
      </w:r>
      <w:bookmarkEnd w:id="590"/>
    </w:p>
    <w:p w14:paraId="7A9ADD01">
      <w:pPr>
        <w:spacing w:line="360" w:lineRule="auto"/>
        <w:ind w:firstLine="420" w:firstLineChars="200"/>
        <w:rPr>
          <w:rFonts w:ascii="宋体" w:hAnsi="宋体"/>
          <w:szCs w:val="21"/>
        </w:rPr>
      </w:pPr>
      <w:r>
        <w:rPr>
          <w:rFonts w:hint="eastAsia" w:ascii="宋体" w:hAnsi="宋体"/>
          <w:szCs w:val="21"/>
        </w:rPr>
        <w:t>保修费用由质量缺陷的责任方承担。</w:t>
      </w:r>
    </w:p>
    <w:p w14:paraId="722EDBE7">
      <w:pPr>
        <w:spacing w:line="360" w:lineRule="auto"/>
        <w:ind w:firstLine="420" w:firstLineChars="200"/>
        <w:rPr>
          <w:rFonts w:ascii="宋体" w:hAnsi="宋体"/>
          <w:szCs w:val="21"/>
        </w:rPr>
      </w:pPr>
      <w:bookmarkStart w:id="591" w:name="_Toc532375691"/>
      <w:r>
        <w:rPr>
          <w:rFonts w:hint="eastAsia" w:ascii="宋体" w:hAnsi="宋体"/>
          <w:szCs w:val="21"/>
        </w:rPr>
        <w:t>五、双方约定的其他工程质量保修事项</w:t>
      </w:r>
    </w:p>
    <w:p w14:paraId="5CF65DAD">
      <w:pPr>
        <w:spacing w:line="360" w:lineRule="auto"/>
        <w:ind w:firstLine="420" w:firstLineChars="200"/>
        <w:rPr>
          <w:rFonts w:ascii="宋体" w:hAnsi="宋体"/>
          <w:szCs w:val="21"/>
        </w:rPr>
      </w:pPr>
      <w:r>
        <w:rPr>
          <w:rFonts w:hint="eastAsia" w:ascii="宋体" w:hAnsi="宋体"/>
          <w:szCs w:val="21"/>
          <w:u w:val="single"/>
        </w:rPr>
        <w:t>按国家相关法律和规定执行</w:t>
      </w:r>
      <w:r>
        <w:rPr>
          <w:rFonts w:hint="eastAsia" w:ascii="宋体" w:hAnsi="宋体"/>
          <w:szCs w:val="21"/>
        </w:rPr>
        <w:t>。</w:t>
      </w:r>
      <w:bookmarkEnd w:id="591"/>
    </w:p>
    <w:p w14:paraId="62D1EFBE">
      <w:pPr>
        <w:spacing w:line="360" w:lineRule="auto"/>
        <w:ind w:firstLine="420" w:firstLineChars="200"/>
        <w:rPr>
          <w:rFonts w:ascii="宋体" w:hAnsi="宋体"/>
          <w:szCs w:val="21"/>
        </w:rPr>
      </w:pPr>
      <w:r>
        <w:rPr>
          <w:rFonts w:hint="eastAsia" w:ascii="宋体" w:hAnsi="宋体"/>
          <w:szCs w:val="21"/>
        </w:rPr>
        <w:t>本工程质量保修书由发包人、承包人在工程竣工验收前共同签署，作为施工合同附件，其有效期限至保修期满。</w:t>
      </w:r>
    </w:p>
    <w:p w14:paraId="2028F1F3">
      <w:pPr>
        <w:spacing w:line="360" w:lineRule="auto"/>
        <w:ind w:firstLine="420" w:firstLineChars="200"/>
        <w:rPr>
          <w:rFonts w:ascii="宋体" w:hAnsi="宋体"/>
          <w:szCs w:val="21"/>
        </w:rPr>
      </w:pPr>
      <w:r>
        <w:rPr>
          <w:rFonts w:ascii="宋体" w:hAnsi="宋体"/>
          <w:szCs w:val="21"/>
        </w:rPr>
        <w:t>六</w:t>
      </w:r>
      <w:r>
        <w:rPr>
          <w:rFonts w:hint="eastAsia" w:ascii="宋体" w:hAnsi="宋体"/>
          <w:szCs w:val="21"/>
        </w:rPr>
        <w:t>、</w:t>
      </w:r>
      <w:r>
        <w:rPr>
          <w:rFonts w:ascii="宋体" w:hAnsi="宋体"/>
          <w:szCs w:val="21"/>
        </w:rPr>
        <w:t>本文件生效</w:t>
      </w:r>
    </w:p>
    <w:p w14:paraId="5682261A">
      <w:pPr>
        <w:spacing w:line="360" w:lineRule="auto"/>
        <w:ind w:firstLine="420" w:firstLineChars="200"/>
        <w:rPr>
          <w:rFonts w:ascii="宋体" w:hAnsi="宋体"/>
          <w:szCs w:val="21"/>
        </w:rPr>
      </w:pPr>
      <w:r>
        <w:rPr>
          <w:rFonts w:hint="eastAsia" w:ascii="宋体" w:hAnsi="宋体"/>
          <w:szCs w:val="21"/>
        </w:rPr>
        <w:t>本工程质量保修书经发包人与承包人盖章后生效。</w:t>
      </w:r>
    </w:p>
    <w:p w14:paraId="1FB813B7">
      <w:pPr>
        <w:spacing w:after="120" w:line="360" w:lineRule="auto"/>
        <w:ind w:firstLine="420" w:firstLineChars="200"/>
        <w:rPr>
          <w:rFonts w:ascii="宋体" w:hAnsi="宋体"/>
          <w:szCs w:val="21"/>
        </w:rPr>
      </w:pPr>
    </w:p>
    <w:p w14:paraId="44126B3A">
      <w:pPr>
        <w:spacing w:line="360" w:lineRule="auto"/>
        <w:ind w:firstLine="420" w:firstLineChars="200"/>
        <w:rPr>
          <w:rFonts w:ascii="宋体" w:hAnsi="宋体"/>
          <w:snapToGrid w:val="0"/>
          <w:kern w:val="0"/>
          <w:szCs w:val="21"/>
        </w:rPr>
      </w:pPr>
      <w:r>
        <w:rPr>
          <w:rFonts w:hint="eastAsia" w:ascii="宋体" w:hAnsi="宋体"/>
          <w:snapToGrid w:val="0"/>
          <w:kern w:val="0"/>
          <w:szCs w:val="21"/>
        </w:rPr>
        <w:t>发包人：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14:paraId="43DE7394">
      <w:pPr>
        <w:spacing w:line="360" w:lineRule="auto"/>
        <w:ind w:firstLine="420" w:firstLineChars="200"/>
        <w:rPr>
          <w:rFonts w:ascii="宋体" w:hAnsi="宋体"/>
          <w:snapToGrid w:val="0"/>
          <w:kern w:val="0"/>
          <w:szCs w:val="21"/>
        </w:rPr>
      </w:pPr>
    </w:p>
    <w:p w14:paraId="2B544222">
      <w:pPr>
        <w:spacing w:line="360" w:lineRule="auto"/>
        <w:ind w:firstLine="420" w:firstLineChars="200"/>
        <w:rPr>
          <w:rFonts w:ascii="宋体" w:hAnsi="宋体"/>
          <w:snapToGrid w:val="0"/>
          <w:kern w:val="0"/>
          <w:szCs w:val="21"/>
        </w:rPr>
      </w:pPr>
    </w:p>
    <w:p w14:paraId="12BE0293">
      <w:pPr>
        <w:spacing w:line="360" w:lineRule="auto"/>
        <w:ind w:firstLine="420" w:firstLineChars="200"/>
        <w:rPr>
          <w:rFonts w:ascii="宋体" w:hAnsi="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（签名）</w:t>
      </w:r>
    </w:p>
    <w:p w14:paraId="6C8D6904">
      <w:pPr>
        <w:spacing w:line="360" w:lineRule="auto"/>
        <w:ind w:firstLine="420" w:firstLineChars="200"/>
        <w:rPr>
          <w:rFonts w:ascii="宋体" w:hAnsi="宋体"/>
          <w:snapToGrid w:val="0"/>
          <w:kern w:val="0"/>
          <w:szCs w:val="21"/>
        </w:rPr>
      </w:pPr>
    </w:p>
    <w:p w14:paraId="23C91BC3">
      <w:pPr>
        <w:spacing w:line="360" w:lineRule="auto"/>
        <w:ind w:firstLine="420" w:firstLineChars="200"/>
        <w:rPr>
          <w:rFonts w:ascii="宋体" w:hAnsi="宋体"/>
          <w:snapToGrid w:val="0"/>
          <w:kern w:val="0"/>
          <w:szCs w:val="21"/>
        </w:rPr>
      </w:pPr>
    </w:p>
    <w:p w14:paraId="49436701">
      <w:pPr>
        <w:spacing w:line="360" w:lineRule="auto"/>
        <w:ind w:firstLine="420" w:firstLineChars="200"/>
        <w:rPr>
          <w:rFonts w:ascii="宋体" w:hAnsi="宋体"/>
          <w:szCs w:val="21"/>
        </w:rPr>
      </w:pPr>
      <w:r>
        <w:rPr>
          <w:rFonts w:hint="eastAsia" w:ascii="宋体" w:hAnsi="宋体"/>
          <w:snapToGrid w:val="0"/>
          <w:kern w:val="0"/>
          <w:szCs w:val="21"/>
        </w:rPr>
        <w:t>承包人：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14:paraId="679FE9AE">
      <w:pPr>
        <w:spacing w:line="360" w:lineRule="auto"/>
        <w:ind w:firstLine="420" w:firstLineChars="200"/>
        <w:rPr>
          <w:rFonts w:ascii="宋体" w:hAnsi="宋体"/>
          <w:snapToGrid w:val="0"/>
          <w:kern w:val="0"/>
          <w:szCs w:val="21"/>
        </w:rPr>
      </w:pPr>
    </w:p>
    <w:p w14:paraId="074CC9EA">
      <w:pPr>
        <w:spacing w:line="360" w:lineRule="auto"/>
        <w:ind w:firstLine="420" w:firstLineChars="200"/>
        <w:rPr>
          <w:rFonts w:ascii="宋体" w:hAnsi="宋体"/>
          <w:snapToGrid w:val="0"/>
          <w:kern w:val="0"/>
          <w:szCs w:val="21"/>
        </w:rPr>
      </w:pPr>
    </w:p>
    <w:p w14:paraId="78BE5589">
      <w:pPr>
        <w:spacing w:line="360" w:lineRule="auto"/>
        <w:ind w:firstLine="420" w:firstLineChars="200"/>
        <w:rPr>
          <w:rFonts w:ascii="宋体" w:hAnsi="宋体"/>
          <w:bCs/>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（签名）</w:t>
      </w:r>
    </w:p>
    <w:p w14:paraId="611812CC">
      <w:pPr>
        <w:spacing w:line="360" w:lineRule="auto"/>
        <w:ind w:firstLine="418" w:firstLineChars="200"/>
        <w:rPr>
          <w:rFonts w:ascii="宋体" w:hAnsi="宋体"/>
          <w:snapToGrid w:val="0"/>
          <w:spacing w:val="1"/>
          <w:w w:val="99"/>
          <w:kern w:val="0"/>
          <w:position w:val="-2"/>
          <w:szCs w:val="21"/>
        </w:rPr>
      </w:pPr>
    </w:p>
    <w:p w14:paraId="41C91447">
      <w:pPr>
        <w:spacing w:line="360" w:lineRule="auto"/>
        <w:ind w:firstLine="418" w:firstLineChars="200"/>
        <w:rPr>
          <w:rFonts w:ascii="宋体" w:hAnsi="宋体"/>
          <w:snapToGrid w:val="0"/>
          <w:spacing w:val="1"/>
          <w:w w:val="99"/>
          <w:kern w:val="0"/>
          <w:position w:val="-2"/>
          <w:szCs w:val="21"/>
        </w:rPr>
      </w:pPr>
    </w:p>
    <w:p w14:paraId="46873F9B">
      <w:pPr>
        <w:spacing w:line="360" w:lineRule="auto"/>
        <w:ind w:firstLine="420" w:firstLineChars="200"/>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p>
    <w:p w14:paraId="0738A84B">
      <w:pPr>
        <w:spacing w:line="360" w:lineRule="auto"/>
        <w:rPr>
          <w:rFonts w:ascii="宋体" w:hAnsi="宋体"/>
          <w:szCs w:val="21"/>
        </w:rPr>
      </w:pPr>
      <w:r>
        <w:rPr>
          <w:rFonts w:hint="eastAsia" w:ascii="宋体" w:hAnsi="宋体"/>
          <w:szCs w:val="21"/>
        </w:rPr>
        <w:br w:type="page"/>
      </w:r>
      <w:r>
        <w:rPr>
          <w:rFonts w:hint="eastAsia" w:ascii="宋体" w:hAnsi="宋体"/>
          <w:szCs w:val="21"/>
        </w:rPr>
        <w:t>附件</w:t>
      </w:r>
      <w:bookmarkStart w:id="592" w:name="_Toc296346733"/>
      <w:bookmarkStart w:id="593" w:name="_Toc296891272"/>
      <w:bookmarkStart w:id="594" w:name="_Toc267261702"/>
      <w:bookmarkStart w:id="595" w:name="_Toc296944571"/>
      <w:bookmarkStart w:id="596" w:name="_Toc296891060"/>
      <w:bookmarkStart w:id="597" w:name="_Toc296347231"/>
      <w:bookmarkStart w:id="598" w:name="_Toc296503232"/>
      <w:r>
        <w:rPr>
          <w:rFonts w:hint="eastAsia" w:ascii="宋体" w:hAnsi="宋体"/>
          <w:szCs w:val="21"/>
        </w:rPr>
        <w:t>2：</w:t>
      </w:r>
      <w:bookmarkEnd w:id="592"/>
      <w:bookmarkEnd w:id="593"/>
      <w:bookmarkEnd w:id="594"/>
      <w:bookmarkEnd w:id="595"/>
      <w:bookmarkEnd w:id="596"/>
      <w:bookmarkEnd w:id="597"/>
      <w:bookmarkEnd w:id="598"/>
      <w:r>
        <w:rPr>
          <w:rFonts w:hint="eastAsia" w:ascii="宋体" w:hAnsi="宋体"/>
          <w:szCs w:val="21"/>
        </w:rPr>
        <w:t>廉洁从业协议</w:t>
      </w:r>
    </w:p>
    <w:p w14:paraId="148F06F7">
      <w:pPr>
        <w:spacing w:before="156" w:beforeLines="50" w:after="156" w:afterLines="50" w:line="360" w:lineRule="auto"/>
        <w:jc w:val="center"/>
        <w:rPr>
          <w:rFonts w:ascii="宋体" w:hAnsi="宋体"/>
          <w:szCs w:val="21"/>
        </w:rPr>
      </w:pPr>
      <w:r>
        <w:rPr>
          <w:rFonts w:hint="eastAsia" w:ascii="宋体" w:hAnsi="宋体"/>
          <w:szCs w:val="21"/>
        </w:rPr>
        <w:t>廉洁从业协议</w:t>
      </w:r>
    </w:p>
    <w:p w14:paraId="062CEC0E">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6BC84518">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38AFC033">
      <w:pPr>
        <w:spacing w:line="360" w:lineRule="auto"/>
        <w:ind w:firstLine="420" w:firstLineChars="200"/>
        <w:rPr>
          <w:rFonts w:ascii="宋体" w:hAnsi="宋体"/>
          <w:szCs w:val="21"/>
        </w:rPr>
      </w:pPr>
      <w:r>
        <w:rPr>
          <w:rFonts w:hint="eastAsia" w:ascii="宋体" w:hAnsi="宋体"/>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555FF0A5">
      <w:pPr>
        <w:spacing w:line="360" w:lineRule="auto"/>
        <w:ind w:firstLine="420" w:firstLineChars="200"/>
        <w:rPr>
          <w:rFonts w:ascii="宋体" w:hAnsi="宋体"/>
          <w:szCs w:val="21"/>
        </w:rPr>
      </w:pPr>
      <w:r>
        <w:rPr>
          <w:rFonts w:hint="eastAsia" w:ascii="宋体" w:hAnsi="宋体"/>
          <w:szCs w:val="21"/>
        </w:rPr>
        <w:t xml:space="preserve"> 1. 发包人承包人的权利和义务</w:t>
      </w:r>
    </w:p>
    <w:p w14:paraId="0FC67105">
      <w:pPr>
        <w:spacing w:line="360" w:lineRule="auto"/>
        <w:ind w:firstLine="420" w:firstLineChars="200"/>
        <w:rPr>
          <w:rFonts w:ascii="宋体" w:hAnsi="宋体"/>
          <w:szCs w:val="21"/>
        </w:rPr>
      </w:pPr>
      <w:r>
        <w:rPr>
          <w:rFonts w:hint="eastAsia" w:ascii="宋体" w:hAnsi="宋体"/>
          <w:szCs w:val="21"/>
        </w:rPr>
        <w:t>（1）严格遵守党的政策规定和国家有关法律法规及相关部门的有关规定。</w:t>
      </w:r>
    </w:p>
    <w:p w14:paraId="38FC5FC9">
      <w:pPr>
        <w:spacing w:line="360" w:lineRule="auto"/>
        <w:ind w:firstLine="420" w:firstLineChars="200"/>
        <w:rPr>
          <w:rFonts w:ascii="宋体" w:hAnsi="宋体"/>
          <w:szCs w:val="21"/>
        </w:rPr>
      </w:pPr>
      <w:r>
        <w:rPr>
          <w:rFonts w:hint="eastAsia" w:ascii="宋体" w:hAnsi="宋体"/>
          <w:szCs w:val="21"/>
        </w:rPr>
        <w:t>（2）严格执行 工程的合同文件，自觉按合同办事。</w:t>
      </w:r>
    </w:p>
    <w:p w14:paraId="5B56CA9D">
      <w:pPr>
        <w:spacing w:line="360" w:lineRule="auto"/>
        <w:ind w:firstLine="420" w:firstLineChars="200"/>
        <w:rPr>
          <w:rFonts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（3）双方的业务活动坚持公开、公正、诚信、透明的原则（法律认定的商业秘密和合同文件另有规定除外），不得损害国家和集体利益，违反工程建设管理规章制度。</w:t>
      </w:r>
    </w:p>
    <w:p w14:paraId="1CFE6200">
      <w:pPr>
        <w:spacing w:line="360" w:lineRule="auto"/>
        <w:ind w:firstLine="420" w:firstLineChars="200"/>
        <w:rPr>
          <w:rFonts w:ascii="宋体" w:hAnsi="宋体"/>
          <w:szCs w:val="21"/>
        </w:rPr>
      </w:pPr>
      <w:r>
        <w:rPr>
          <w:rFonts w:hint="eastAsia" w:ascii="宋体" w:hAnsi="宋体"/>
          <w:szCs w:val="21"/>
        </w:rPr>
        <w:t>（4）建立健全廉政制度，开展廉政教育，设立廉政告示牌，公布举报电话，监督并认真查处违法违纪行为。</w:t>
      </w:r>
    </w:p>
    <w:p w14:paraId="407ACBAC">
      <w:pPr>
        <w:spacing w:line="360" w:lineRule="auto"/>
        <w:ind w:firstLine="420" w:firstLineChars="200"/>
        <w:rPr>
          <w:rFonts w:ascii="宋体" w:hAnsi="宋体"/>
          <w:szCs w:val="21"/>
        </w:rPr>
      </w:pPr>
      <w:r>
        <w:rPr>
          <w:rFonts w:hint="eastAsia" w:ascii="宋体" w:hAnsi="宋体"/>
          <w:szCs w:val="21"/>
        </w:rPr>
        <w:t>（5）发现对方在业务活动中有违反廉政规定的行为，有及时提醒对方纠正的权利和义务。</w:t>
      </w:r>
    </w:p>
    <w:p w14:paraId="39E94660">
      <w:pPr>
        <w:spacing w:line="360" w:lineRule="auto"/>
        <w:ind w:firstLine="420" w:firstLineChars="200"/>
        <w:rPr>
          <w:rFonts w:ascii="宋体" w:hAnsi="宋体"/>
          <w:szCs w:val="21"/>
        </w:rPr>
      </w:pPr>
      <w:r>
        <w:rPr>
          <w:rFonts w:hint="eastAsia" w:ascii="宋体" w:hAnsi="宋体"/>
          <w:szCs w:val="21"/>
        </w:rPr>
        <w:t>（6）发现对方严重违反协议义务条款的行为，有向其上级有关部门举报、建议给予处理并要求告知处理结果的权利。</w:t>
      </w:r>
    </w:p>
    <w:p w14:paraId="5F08C3FD">
      <w:pPr>
        <w:spacing w:line="360" w:lineRule="auto"/>
        <w:ind w:firstLine="420" w:firstLineChars="200"/>
        <w:rPr>
          <w:rFonts w:ascii="宋体" w:hAnsi="宋体"/>
          <w:szCs w:val="21"/>
        </w:rPr>
      </w:pPr>
      <w:r>
        <w:rPr>
          <w:rFonts w:hint="eastAsia" w:ascii="宋体" w:hAnsi="宋体"/>
          <w:szCs w:val="21"/>
        </w:rPr>
        <w:t>2. 发包人的义务</w:t>
      </w:r>
    </w:p>
    <w:p w14:paraId="6EDA6348">
      <w:pPr>
        <w:spacing w:line="360" w:lineRule="auto"/>
        <w:ind w:firstLine="420" w:firstLineChars="200"/>
        <w:rPr>
          <w:rFonts w:ascii="宋体" w:hAnsi="宋体"/>
          <w:szCs w:val="21"/>
        </w:rPr>
      </w:pPr>
      <w:r>
        <w:rPr>
          <w:rFonts w:hint="eastAsia" w:ascii="宋体" w:hAnsi="宋体"/>
          <w:szCs w:val="21"/>
        </w:rPr>
        <w:t>（1）发包人及其工作人员不得索要或接受承包人的礼金、有价证券和贵重物品，不得在承包人报销任何应由发包人或发包人工作人员个人支付的费用等。</w:t>
      </w:r>
    </w:p>
    <w:p w14:paraId="1F2C8BA3">
      <w:pPr>
        <w:spacing w:line="360" w:lineRule="auto"/>
        <w:ind w:firstLine="420" w:firstLineChars="200"/>
        <w:rPr>
          <w:rFonts w:ascii="宋体" w:hAnsi="宋体"/>
          <w:szCs w:val="21"/>
        </w:rPr>
      </w:pPr>
      <w:r>
        <w:rPr>
          <w:rFonts w:hint="eastAsia" w:ascii="宋体" w:hAnsi="宋体"/>
          <w:szCs w:val="21"/>
        </w:rPr>
        <w:t>（2）发包人工作人员不得参加承包人安排的超标准宴请和娱乐活动；不得接受承包人提供的通讯工具、交通工具和高档办公用品等。</w:t>
      </w:r>
    </w:p>
    <w:p w14:paraId="4A03C223">
      <w:pPr>
        <w:spacing w:line="360" w:lineRule="auto"/>
        <w:ind w:firstLine="420" w:firstLineChars="200"/>
        <w:rPr>
          <w:rFonts w:ascii="宋体" w:hAnsi="宋体"/>
          <w:szCs w:val="21"/>
        </w:rPr>
      </w:pPr>
      <w:r>
        <w:rPr>
          <w:rFonts w:hint="eastAsia" w:ascii="宋体" w:hAnsi="宋体"/>
          <w:szCs w:val="21"/>
        </w:rPr>
        <w:t>（3）发包人及其工作人员不得要求或者接受承包人为其住房装修、婚丧嫁娶活动、配偶子女的工作安排以及出国出境、旅游等提供方便等。</w:t>
      </w:r>
    </w:p>
    <w:p w14:paraId="019AB00C">
      <w:pPr>
        <w:spacing w:line="360" w:lineRule="auto"/>
        <w:ind w:firstLine="420" w:firstLineChars="200"/>
        <w:rPr>
          <w:rFonts w:ascii="宋体" w:hAnsi="宋体"/>
          <w:szCs w:val="21"/>
        </w:rPr>
      </w:pPr>
      <w:r>
        <w:rPr>
          <w:rFonts w:hint="eastAsia" w:ascii="宋体" w:hAnsi="宋体"/>
          <w:szCs w:val="21"/>
        </w:rPr>
        <w:t>（4）发包人工作人员及其配偶、子女不得从事与发包人工程有关的材料设备供应、工程分包、劳务等经济活动等。</w:t>
      </w:r>
    </w:p>
    <w:p w14:paraId="323943BD">
      <w:pPr>
        <w:spacing w:line="360" w:lineRule="auto"/>
        <w:ind w:firstLine="420" w:firstLineChars="200"/>
        <w:rPr>
          <w:rFonts w:ascii="宋体" w:hAnsi="宋体"/>
          <w:szCs w:val="21"/>
        </w:rPr>
      </w:pPr>
      <w:r>
        <w:rPr>
          <w:rFonts w:hint="eastAsia" w:ascii="宋体" w:hAnsi="宋体"/>
          <w:szCs w:val="21"/>
        </w:rPr>
        <w:t>（5）发包人及其工作人员不得以任何理由向承包人推荐分包单位或推销材料，不得要求承包人购买合同规定外的材料和设备。</w:t>
      </w:r>
    </w:p>
    <w:p w14:paraId="756218F2">
      <w:pPr>
        <w:spacing w:line="360" w:lineRule="auto"/>
        <w:ind w:firstLine="420" w:firstLineChars="200"/>
        <w:rPr>
          <w:rFonts w:ascii="宋体" w:hAnsi="宋体"/>
          <w:szCs w:val="21"/>
        </w:rPr>
      </w:pPr>
      <w:r>
        <w:rPr>
          <w:rFonts w:hint="eastAsia" w:ascii="宋体" w:hAnsi="宋体"/>
          <w:szCs w:val="21"/>
        </w:rPr>
        <w:t>（6）发包人工作人员要秉公办事，不准营私舞弊，不准利用职权从事各种个人有偿中介活动和安排个人施工队伍。</w:t>
      </w:r>
    </w:p>
    <w:p w14:paraId="2CC7AAB3">
      <w:pPr>
        <w:spacing w:line="360" w:lineRule="auto"/>
        <w:ind w:firstLine="420" w:firstLineChars="200"/>
        <w:rPr>
          <w:rFonts w:ascii="宋体" w:hAnsi="宋体"/>
          <w:szCs w:val="21"/>
        </w:rPr>
      </w:pPr>
      <w:r>
        <w:rPr>
          <w:rFonts w:hint="eastAsia" w:ascii="宋体" w:hAnsi="宋体"/>
          <w:szCs w:val="21"/>
        </w:rPr>
        <w:t>3. 承包人义务</w:t>
      </w:r>
    </w:p>
    <w:p w14:paraId="0CF5D933">
      <w:pPr>
        <w:spacing w:line="360" w:lineRule="auto"/>
        <w:ind w:firstLine="420" w:firstLineChars="200"/>
        <w:rPr>
          <w:rFonts w:ascii="宋体" w:hAnsi="宋体"/>
          <w:szCs w:val="21"/>
        </w:rPr>
      </w:pPr>
      <w:r>
        <w:rPr>
          <w:rFonts w:hint="eastAsia" w:ascii="宋体" w:hAnsi="宋体"/>
          <w:szCs w:val="21"/>
        </w:rPr>
        <w:t>（1）承包人不得以任何理由向发包人及其工作人员行贿或馈赠礼金、有价证券、贵重礼品。</w:t>
      </w:r>
    </w:p>
    <w:p w14:paraId="360568C6">
      <w:pPr>
        <w:spacing w:line="360" w:lineRule="auto"/>
        <w:ind w:firstLine="420" w:firstLineChars="200"/>
        <w:rPr>
          <w:rFonts w:ascii="宋体" w:hAnsi="宋体"/>
          <w:szCs w:val="21"/>
        </w:rPr>
      </w:pPr>
      <w:r>
        <w:rPr>
          <w:rFonts w:hint="eastAsia" w:ascii="宋体" w:hAnsi="宋体"/>
          <w:szCs w:val="21"/>
        </w:rPr>
        <w:t>（2）承包人不得以任何名义为发包人及其工作人员报销应由发包人单位或个人支付的任何费用。</w:t>
      </w:r>
    </w:p>
    <w:p w14:paraId="2C19BAE1">
      <w:pPr>
        <w:spacing w:line="360" w:lineRule="auto"/>
        <w:ind w:firstLine="420" w:firstLineChars="200"/>
        <w:rPr>
          <w:rFonts w:ascii="宋体" w:hAnsi="宋体"/>
          <w:szCs w:val="21"/>
        </w:rPr>
      </w:pPr>
      <w:r>
        <w:rPr>
          <w:rFonts w:hint="eastAsia" w:ascii="宋体" w:hAnsi="宋体"/>
          <w:szCs w:val="21"/>
        </w:rPr>
        <w:t>（3）承包人不得以任何理由安排发包人工作人员参加超标准宴请及娱乐活动。</w:t>
      </w:r>
    </w:p>
    <w:p w14:paraId="41CC7C5F">
      <w:pPr>
        <w:spacing w:line="360" w:lineRule="auto"/>
        <w:ind w:firstLine="420" w:firstLineChars="200"/>
        <w:rPr>
          <w:rFonts w:ascii="宋体" w:hAnsi="宋体"/>
          <w:szCs w:val="21"/>
        </w:rPr>
      </w:pPr>
      <w:r>
        <w:rPr>
          <w:rFonts w:hint="eastAsia" w:ascii="宋体" w:hAnsi="宋体"/>
          <w:szCs w:val="21"/>
        </w:rPr>
        <w:t>（4）承包人不得为发包人单位和个人购置或提供通讯工具、交通工具和高档办公用品等。</w:t>
      </w:r>
    </w:p>
    <w:p w14:paraId="75CFDF56">
      <w:pPr>
        <w:spacing w:line="360" w:lineRule="auto"/>
        <w:ind w:firstLine="420" w:firstLineChars="200"/>
        <w:rPr>
          <w:rFonts w:ascii="宋体" w:hAnsi="宋体"/>
          <w:szCs w:val="21"/>
        </w:rPr>
      </w:pPr>
      <w:r>
        <w:rPr>
          <w:rFonts w:hint="eastAsia" w:ascii="宋体" w:hAnsi="宋体"/>
          <w:szCs w:val="21"/>
        </w:rPr>
        <w:t>4. 违约责任</w:t>
      </w:r>
    </w:p>
    <w:p w14:paraId="655C63F8">
      <w:pPr>
        <w:spacing w:line="360" w:lineRule="auto"/>
        <w:ind w:firstLine="420" w:firstLineChars="200"/>
        <w:rPr>
          <w:rFonts w:ascii="宋体" w:hAnsi="宋体"/>
          <w:szCs w:val="21"/>
        </w:rPr>
      </w:pPr>
      <w:r>
        <w:rPr>
          <w:rFonts w:hint="eastAsia" w:ascii="宋体" w:hAnsi="宋体"/>
          <w:szCs w:val="21"/>
        </w:rPr>
        <w:t>（1）发包人及其工作人员违反合同第1、2条，按管理权限，依据有关规定给予党纪、政纪或组织处理；涉嫌犯罪的，移交司法机关追究刑事责任；给承包人单位造成经济损失的，应予以赔偿。</w:t>
      </w:r>
    </w:p>
    <w:p w14:paraId="449B6F71">
      <w:pPr>
        <w:spacing w:line="360" w:lineRule="auto"/>
        <w:ind w:firstLine="420" w:firstLineChars="200"/>
        <w:rPr>
          <w:rFonts w:ascii="宋体" w:hAnsi="宋体"/>
          <w:szCs w:val="21"/>
        </w:rPr>
      </w:pPr>
      <w:r>
        <w:rPr>
          <w:rFonts w:hint="eastAsia" w:ascii="宋体" w:hAnsi="宋体"/>
          <w:szCs w:val="21"/>
        </w:rPr>
        <w:t>（2）承包人及其工作人员违反合同第1、3条，按管理权限，依据有关规定给予党纪、政纪或组织处理；给发包人单位造成经济损失的，应予以赔偿。</w:t>
      </w:r>
    </w:p>
    <w:p w14:paraId="39336660">
      <w:pPr>
        <w:spacing w:line="360" w:lineRule="auto"/>
        <w:ind w:firstLine="420" w:firstLineChars="200"/>
        <w:rPr>
          <w:rFonts w:ascii="宋体" w:hAnsi="宋体"/>
          <w:szCs w:val="21"/>
        </w:rPr>
      </w:pPr>
      <w:r>
        <w:rPr>
          <w:rFonts w:hint="eastAsia" w:ascii="宋体" w:hAnsi="宋体"/>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4FCE89F6">
      <w:pPr>
        <w:spacing w:line="360" w:lineRule="auto"/>
        <w:ind w:firstLine="420" w:firstLineChars="200"/>
        <w:rPr>
          <w:rFonts w:ascii="宋体" w:hAnsi="宋体"/>
          <w:szCs w:val="21"/>
        </w:rPr>
      </w:pPr>
      <w:r>
        <w:rPr>
          <w:rFonts w:hint="eastAsia" w:ascii="宋体" w:hAnsi="宋体"/>
          <w:szCs w:val="21"/>
        </w:rPr>
        <w:t>6. 协议有效期为甲乙双方签署之日起至该工程项目竣工验收后止。</w:t>
      </w:r>
    </w:p>
    <w:p w14:paraId="1D3127C8">
      <w:pPr>
        <w:spacing w:line="360" w:lineRule="auto"/>
        <w:ind w:firstLine="420" w:firstLineChars="200"/>
        <w:rPr>
          <w:rFonts w:ascii="宋体" w:hAnsi="宋体"/>
          <w:szCs w:val="21"/>
        </w:rPr>
      </w:pPr>
      <w:r>
        <w:rPr>
          <w:rFonts w:hint="eastAsia" w:ascii="宋体" w:hAnsi="宋体"/>
          <w:szCs w:val="21"/>
        </w:rPr>
        <w:t>7.协议作为 工程施工合同的附件，与工程施工合同具有同等的法律效力，经合同双方签署立即生效。</w:t>
      </w:r>
    </w:p>
    <w:p w14:paraId="521ADD8B">
      <w:pPr>
        <w:spacing w:line="360" w:lineRule="auto"/>
        <w:ind w:firstLine="420" w:firstLineChars="200"/>
        <w:rPr>
          <w:rFonts w:ascii="宋体" w:hAnsi="宋体"/>
          <w:szCs w:val="21"/>
        </w:rPr>
      </w:pPr>
      <w:r>
        <w:rPr>
          <w:rFonts w:hint="eastAsia" w:ascii="宋体" w:hAnsi="宋体"/>
          <w:szCs w:val="21"/>
        </w:rPr>
        <w:t>（以下无正文）</w:t>
      </w:r>
    </w:p>
    <w:p w14:paraId="1DE09714">
      <w:pPr>
        <w:spacing w:line="360" w:lineRule="auto"/>
        <w:rPr>
          <w:rFonts w:ascii="宋体" w:hAnsi="宋体"/>
          <w:szCs w:val="21"/>
        </w:rPr>
      </w:pPr>
    </w:p>
    <w:p w14:paraId="14B31FFA">
      <w:pPr>
        <w:spacing w:after="120" w:line="360" w:lineRule="auto"/>
        <w:rPr>
          <w:rFonts w:ascii="宋体" w:hAnsi="宋体"/>
          <w:szCs w:val="21"/>
        </w:rPr>
      </w:pPr>
    </w:p>
    <w:p w14:paraId="599448A2">
      <w:pPr>
        <w:spacing w:after="120" w:line="360" w:lineRule="auto"/>
        <w:rPr>
          <w:rFonts w:ascii="宋体" w:hAnsi="宋体"/>
          <w:szCs w:val="21"/>
        </w:rPr>
      </w:pPr>
    </w:p>
    <w:p w14:paraId="66062A23">
      <w:pPr>
        <w:spacing w:line="360" w:lineRule="auto"/>
        <w:rPr>
          <w:rFonts w:ascii="宋体" w:hAnsi="宋体"/>
          <w:szCs w:val="21"/>
        </w:rPr>
      </w:pPr>
      <w:r>
        <w:rPr>
          <w:rFonts w:hint="eastAsia" w:ascii="宋体" w:hAnsi="宋体"/>
          <w:szCs w:val="21"/>
        </w:rPr>
        <w:t>甲     方：                         乙     方：</w:t>
      </w:r>
    </w:p>
    <w:p w14:paraId="4FBABDA2">
      <w:pPr>
        <w:spacing w:line="360" w:lineRule="auto"/>
        <w:rPr>
          <w:rFonts w:ascii="宋体" w:hAnsi="宋体"/>
          <w:szCs w:val="21"/>
        </w:rPr>
      </w:pPr>
    </w:p>
    <w:p w14:paraId="7A68E405">
      <w:pPr>
        <w:spacing w:line="360" w:lineRule="auto"/>
        <w:rPr>
          <w:rFonts w:ascii="宋体" w:hAnsi="宋体"/>
          <w:szCs w:val="21"/>
        </w:rPr>
      </w:pPr>
    </w:p>
    <w:p w14:paraId="641115EE">
      <w:pPr>
        <w:spacing w:line="360" w:lineRule="auto"/>
        <w:rPr>
          <w:rFonts w:ascii="宋体" w:hAnsi="宋体"/>
          <w:szCs w:val="21"/>
        </w:rPr>
      </w:pPr>
      <w:r>
        <w:rPr>
          <w:rFonts w:hint="eastAsia" w:ascii="宋体" w:hAnsi="宋体"/>
          <w:szCs w:val="21"/>
        </w:rPr>
        <w:t xml:space="preserve">法定代表人                          法定代表人                      </w:t>
      </w:r>
    </w:p>
    <w:p w14:paraId="3BB7D98D">
      <w:pPr>
        <w:spacing w:line="360" w:lineRule="auto"/>
        <w:rPr>
          <w:rFonts w:ascii="宋体" w:hAnsi="宋体"/>
          <w:szCs w:val="21"/>
        </w:rPr>
      </w:pPr>
    </w:p>
    <w:p w14:paraId="6ECD03A9">
      <w:pPr>
        <w:spacing w:line="360" w:lineRule="auto"/>
        <w:rPr>
          <w:rFonts w:ascii="宋体" w:hAnsi="宋体"/>
          <w:szCs w:val="21"/>
        </w:rPr>
      </w:pPr>
    </w:p>
    <w:p w14:paraId="44B7EAE5">
      <w:pPr>
        <w:spacing w:line="360" w:lineRule="auto"/>
        <w:rPr>
          <w:rFonts w:ascii="宋体" w:hAnsi="宋体"/>
          <w:szCs w:val="21"/>
        </w:rPr>
      </w:pPr>
      <w:r>
        <w:rPr>
          <w:rFonts w:hint="eastAsia" w:ascii="宋体" w:hAnsi="宋体"/>
          <w:szCs w:val="21"/>
        </w:rPr>
        <w:t>或其授权的代理人：                  或授权的代理人：</w:t>
      </w:r>
    </w:p>
    <w:p w14:paraId="13C628E4">
      <w:pPr>
        <w:spacing w:line="360" w:lineRule="auto"/>
        <w:rPr>
          <w:rFonts w:ascii="微软雅黑" w:hAnsi="微软雅黑" w:eastAsia="微软雅黑" w:cs="微软雅黑"/>
          <w:sz w:val="24"/>
          <w:szCs w:val="21"/>
        </w:rPr>
      </w:pPr>
      <w:r>
        <w:rPr>
          <w:rFonts w:hint="eastAsia" w:ascii="宋体" w:hAnsi="宋体"/>
          <w:szCs w:val="21"/>
        </w:rPr>
        <w:br w:type="page"/>
      </w:r>
      <w:r>
        <w:rPr>
          <w:rFonts w:hint="eastAsia" w:ascii="宋体" w:hAnsi="宋体"/>
          <w:szCs w:val="21"/>
        </w:rPr>
        <w:t>附件3：安全文明生产协议</w:t>
      </w:r>
    </w:p>
    <w:p w14:paraId="7B9FF774">
      <w:pPr>
        <w:spacing w:before="156" w:beforeLines="50" w:after="156" w:afterLines="50" w:line="360" w:lineRule="auto"/>
        <w:jc w:val="center"/>
        <w:rPr>
          <w:rFonts w:ascii="宋体" w:hAnsi="宋体"/>
          <w:szCs w:val="21"/>
        </w:rPr>
      </w:pPr>
      <w:r>
        <w:rPr>
          <w:rFonts w:hint="eastAsia" w:ascii="宋体" w:hAnsi="宋体"/>
          <w:szCs w:val="21"/>
        </w:rPr>
        <w:t>安全文明生产协议</w:t>
      </w:r>
    </w:p>
    <w:p w14:paraId="01036CF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（以下简称甲方）</w:t>
      </w:r>
    </w:p>
    <w:p w14:paraId="01391C9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（以下简称乙方）</w:t>
      </w:r>
    </w:p>
    <w:p w14:paraId="6514A414">
      <w:pPr>
        <w:tabs>
          <w:tab w:val="left" w:pos="720"/>
          <w:tab w:val="left" w:pos="990"/>
        </w:tabs>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生产是一切经济部门和生产企业的首要任务，生产必须保证安全是建筑企业必须遵守的原则，为了贯彻执行“安全第一，预防为主”的安全生产方针，切实加强管理，保证职工在生产过程中的安全和健康，促进生产发展，经甲乙双方共同协商，达成如下协议：</w:t>
      </w:r>
    </w:p>
    <w:p w14:paraId="7C403113">
      <w:pPr>
        <w:tabs>
          <w:tab w:val="left" w:pos="720"/>
          <w:tab w:val="left" w:pos="990"/>
        </w:tabs>
        <w:spacing w:line="360" w:lineRule="auto"/>
        <w:ind w:firstLine="42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一、甲方职责：</w:t>
      </w:r>
    </w:p>
    <w:p w14:paraId="3F71B0AB">
      <w:pPr>
        <w:tabs>
          <w:tab w:val="left" w:pos="720"/>
          <w:tab w:val="left" w:pos="990"/>
        </w:tabs>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1.对乙方施工现场及周边进行定期或不定期检察、监督及配合甲方或行政主管部门进行抽查。</w:t>
      </w:r>
    </w:p>
    <w:p w14:paraId="5D40F35D">
      <w:pPr>
        <w:tabs>
          <w:tab w:val="left" w:pos="720"/>
          <w:tab w:val="left" w:pos="990"/>
        </w:tabs>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2.甲方在检查中发现安全隐患应及时以口头或书面形式通知乙方项目负责人或乙方专职安全员，并限期进行整改及按相应违约责任处理。</w:t>
      </w:r>
    </w:p>
    <w:p w14:paraId="7790DD23">
      <w:pPr>
        <w:tabs>
          <w:tab w:val="left" w:pos="720"/>
          <w:tab w:val="left" w:pos="990"/>
        </w:tabs>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3.专职安全员负责对施工中的安全事故进行协助调查、违约处理工作。</w:t>
      </w:r>
    </w:p>
    <w:p w14:paraId="07CC5E4B">
      <w:pPr>
        <w:tabs>
          <w:tab w:val="left" w:pos="720"/>
          <w:tab w:val="left" w:pos="990"/>
        </w:tabs>
        <w:spacing w:line="360" w:lineRule="auto"/>
        <w:ind w:firstLine="42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二、乙方职责</w:t>
      </w:r>
    </w:p>
    <w:p w14:paraId="4936B9FE">
      <w:pPr>
        <w:tabs>
          <w:tab w:val="left" w:pos="720"/>
          <w:tab w:val="left" w:pos="990"/>
        </w:tabs>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1.负责现场内及周边安全技术措施计划的编制、实施，并报甲方该项目专职安全员处备案。专职安全员必须持证上岗，不得随意更换，如须更换必须征得甲方同意。</w:t>
      </w:r>
    </w:p>
    <w:p w14:paraId="21D1E230">
      <w:pPr>
        <w:tabs>
          <w:tab w:val="left" w:pos="720"/>
          <w:tab w:val="left" w:pos="990"/>
        </w:tabs>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乙方必须建立安全生产管理制度，并上墙接受监督检查，对各班组长及工人进行不定期或定期安全思想教育、安全技术交底，在施工中进行自检、交叉检制度，并作好安全生产台帐及记录。</w:t>
      </w:r>
    </w:p>
    <w:p w14:paraId="3E13C766">
      <w:pPr>
        <w:tabs>
          <w:tab w:val="left" w:pos="720"/>
          <w:tab w:val="left" w:pos="990"/>
        </w:tabs>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乙方必须按《建筑施工安全检查标准》（JGJ59-1999）、《建筑施工安全技术》、《安全文明生产管理实施细则》及有关通知、要求和安全技术措施计划进行施工、检查，不得违章作业，否则根据有关违约责任进行处理。</w:t>
      </w:r>
    </w:p>
    <w:p w14:paraId="7A3817CE">
      <w:pPr>
        <w:tabs>
          <w:tab w:val="left" w:pos="720"/>
          <w:tab w:val="left" w:pos="990"/>
        </w:tabs>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专职安全员到现场检查时，乙方现场管理人员必须积极配合，不得无理推委，对不重视安全以及出现安全隐患不予消除者，监理单位出具安全整改通知书后，拒不整改则甲方对乙方处以每次5000元违约金。有效的处罚依据，原则上须经乙方签名，如乙方拒不签名，则甲方现场代表和监理共同签名也视为有效。情节特别恶劣者，甲方将向相关职能部门作书面汇报，并建议今后不再参与甲方组织的施工招标活动。</w:t>
      </w:r>
    </w:p>
    <w:p w14:paraId="569475E0">
      <w:pPr>
        <w:tabs>
          <w:tab w:val="left" w:pos="720"/>
          <w:tab w:val="left" w:pos="990"/>
        </w:tabs>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 对发生安全事故的必须在24小时内首先上报甲方，如隐瞒不报者，将进行严肃处理。</w:t>
      </w:r>
    </w:p>
    <w:p w14:paraId="3B2F32AA">
      <w:pPr>
        <w:tabs>
          <w:tab w:val="left" w:pos="720"/>
          <w:tab w:val="left" w:pos="990"/>
        </w:tabs>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三、安全文明施工费。该工程的安全文明施工费包含在施工总承包经费中。</w:t>
      </w:r>
    </w:p>
    <w:p w14:paraId="69DF1246">
      <w:pPr>
        <w:tabs>
          <w:tab w:val="left" w:pos="720"/>
          <w:tab w:val="left" w:pos="990"/>
        </w:tabs>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四、</w:t>
      </w:r>
      <w:r>
        <w:rPr>
          <w:rFonts w:hint="eastAsia" w:asciiTheme="minorEastAsia" w:hAnsiTheme="minorEastAsia" w:eastAsiaTheme="minorEastAsia" w:cstheme="minorEastAsia"/>
          <w:szCs w:val="21"/>
        </w:rPr>
        <w:t>本协议作为本项目合同附件，与工程合同具有同等的法律效力。</w:t>
      </w:r>
    </w:p>
    <w:p w14:paraId="2BF3A10A">
      <w:pPr>
        <w:tabs>
          <w:tab w:val="left" w:pos="720"/>
          <w:tab w:val="left" w:pos="990"/>
        </w:tabs>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五、</w:t>
      </w:r>
      <w:r>
        <w:rPr>
          <w:rFonts w:hint="eastAsia" w:asciiTheme="minorEastAsia" w:hAnsiTheme="minorEastAsia" w:eastAsiaTheme="minorEastAsia" w:cstheme="minorEastAsia"/>
          <w:szCs w:val="21"/>
        </w:rPr>
        <w:t>本合同一式正本二份、副本五份。双方各执正本一份、副本甲方执三份、乙方执二份。</w:t>
      </w:r>
    </w:p>
    <w:p w14:paraId="32BB5765">
      <w:pPr>
        <w:tabs>
          <w:tab w:val="left" w:pos="720"/>
          <w:tab w:val="left" w:pos="990"/>
        </w:tabs>
        <w:spacing w:line="360" w:lineRule="auto"/>
        <w:ind w:firstLine="420"/>
        <w:rPr>
          <w:rFonts w:asciiTheme="minorEastAsia" w:hAnsiTheme="minorEastAsia" w:eastAsiaTheme="minorEastAsia" w:cstheme="minorEastAsia"/>
          <w:szCs w:val="21"/>
        </w:rPr>
      </w:pPr>
    </w:p>
    <w:p w14:paraId="247B49E5">
      <w:pPr>
        <w:tabs>
          <w:tab w:val="left" w:pos="720"/>
          <w:tab w:val="left" w:pos="990"/>
        </w:tabs>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                          承包人：</w:t>
      </w:r>
    </w:p>
    <w:p w14:paraId="65595B39">
      <w:pPr>
        <w:tabs>
          <w:tab w:val="left" w:pos="720"/>
          <w:tab w:val="left" w:pos="990"/>
        </w:tabs>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                      法定代表人：</w:t>
      </w:r>
    </w:p>
    <w:p w14:paraId="3D466D93">
      <w:pPr>
        <w:tabs>
          <w:tab w:val="left" w:pos="720"/>
          <w:tab w:val="left" w:pos="990"/>
        </w:tabs>
        <w:spacing w:line="360" w:lineRule="auto"/>
        <w:ind w:firstLine="42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经办人：                          经办人：                                  </w:t>
      </w:r>
    </w:p>
    <w:p w14:paraId="70A15C2B">
      <w:pPr>
        <w:tabs>
          <w:tab w:val="left" w:pos="720"/>
          <w:tab w:val="left" w:pos="990"/>
        </w:tabs>
        <w:spacing w:line="360" w:lineRule="auto"/>
        <w:ind w:firstLine="420"/>
        <w:jc w:val="right"/>
        <w:rPr>
          <w:rFonts w:asciiTheme="minorEastAsia" w:hAnsiTheme="minorEastAsia" w:eastAsiaTheme="minorEastAsia" w:cstheme="minorEastAsia"/>
          <w:szCs w:val="21"/>
        </w:rPr>
      </w:pPr>
    </w:p>
    <w:p w14:paraId="6173CBDE">
      <w:pPr>
        <w:tabs>
          <w:tab w:val="left" w:pos="720"/>
          <w:tab w:val="left" w:pos="990"/>
        </w:tabs>
        <w:spacing w:line="360" w:lineRule="auto"/>
        <w:ind w:firstLine="5040" w:firstLineChars="2400"/>
        <w:rPr>
          <w:rFonts w:asciiTheme="minorEastAsia" w:hAnsiTheme="minorEastAsia" w:eastAsiaTheme="minorEastAsia" w:cstheme="minorEastAsia"/>
          <w:sz w:val="24"/>
        </w:rPr>
      </w:pPr>
      <w:r>
        <w:rPr>
          <w:rFonts w:hint="eastAsia" w:asciiTheme="minorEastAsia" w:hAnsiTheme="minorEastAsia" w:eastAsiaTheme="minorEastAsia" w:cstheme="minorEastAsia"/>
          <w:szCs w:val="21"/>
        </w:rPr>
        <w:t xml:space="preserve"> 年    月     日</w:t>
      </w:r>
    </w:p>
    <w:p w14:paraId="6829F326">
      <w:pPr>
        <w:snapToGrid w:val="0"/>
        <w:spacing w:line="360" w:lineRule="auto"/>
        <w:jc w:val="left"/>
        <w:rPr>
          <w:rFonts w:ascii="宋体" w:hAnsi="宋体"/>
          <w:kern w:val="0"/>
          <w:szCs w:val="21"/>
        </w:rPr>
      </w:pPr>
    </w:p>
    <w:p w14:paraId="15DAED4F">
      <w:pPr>
        <w:spacing w:line="360" w:lineRule="auto"/>
        <w:rPr>
          <w:rFonts w:ascii="宋体" w:hAnsi="宋体"/>
          <w:szCs w:val="21"/>
        </w:rPr>
      </w:pPr>
      <w:r>
        <w:rPr>
          <w:rFonts w:hint="eastAsia" w:ascii="宋体" w:hAnsi="宋体"/>
          <w:szCs w:val="21"/>
        </w:rPr>
        <w:br w:type="page"/>
      </w:r>
    </w:p>
    <w:p w14:paraId="5FAE3831">
      <w:pPr>
        <w:spacing w:line="360" w:lineRule="auto"/>
        <w:rPr>
          <w:rFonts w:ascii="宋体" w:hAnsi="宋体"/>
          <w:szCs w:val="21"/>
        </w:rPr>
      </w:pPr>
      <w:r>
        <w:rPr>
          <w:rFonts w:hint="eastAsia" w:ascii="宋体" w:hAnsi="宋体"/>
          <w:szCs w:val="21"/>
        </w:rPr>
        <w:t>附件4：</w:t>
      </w:r>
    </w:p>
    <w:p w14:paraId="1A17C935">
      <w:pPr>
        <w:spacing w:before="156" w:beforeLines="50" w:after="156" w:afterLines="50" w:line="360" w:lineRule="auto"/>
        <w:jc w:val="center"/>
        <w:rPr>
          <w:rFonts w:ascii="宋体" w:hAnsi="宋体"/>
          <w:szCs w:val="21"/>
        </w:rPr>
      </w:pPr>
      <w:r>
        <w:rPr>
          <w:rFonts w:hint="eastAsia" w:ascii="宋体" w:hAnsi="宋体"/>
          <w:szCs w:val="21"/>
        </w:rPr>
        <w:t>保障农民工工资支付协议</w:t>
      </w:r>
    </w:p>
    <w:p w14:paraId="2C148699">
      <w:pPr>
        <w:snapToGrid w:val="0"/>
        <w:spacing w:line="360" w:lineRule="auto"/>
        <w:rPr>
          <w:rFonts w:ascii="宋体" w:hAnsi="宋体"/>
          <w:szCs w:val="21"/>
        </w:rPr>
      </w:pPr>
      <w:r>
        <w:rPr>
          <w:rFonts w:hint="eastAsia" w:ascii="宋体" w:hAnsi="宋体"/>
          <w:szCs w:val="21"/>
        </w:rPr>
        <w:t xml:space="preserve"> 发包人：</w:t>
      </w:r>
      <w:r>
        <w:rPr>
          <w:rFonts w:hint="eastAsia" w:ascii="宋体" w:hAnsi="宋体" w:cs="宋体"/>
          <w:szCs w:val="21"/>
          <w:u w:val="single"/>
        </w:rPr>
        <w:t xml:space="preserve">                                 </w:t>
      </w:r>
      <w:r>
        <w:rPr>
          <w:rFonts w:hint="eastAsia" w:ascii="宋体" w:hAnsi="宋体"/>
          <w:szCs w:val="21"/>
        </w:rPr>
        <w:t>（发包人）</w:t>
      </w:r>
    </w:p>
    <w:p w14:paraId="35134F0E">
      <w:pPr>
        <w:snapToGrid w:val="0"/>
        <w:spacing w:line="360" w:lineRule="auto"/>
        <w:rPr>
          <w:rFonts w:ascii="宋体" w:hAnsi="宋体"/>
          <w:szCs w:val="21"/>
        </w:rPr>
      </w:pPr>
      <w:r>
        <w:rPr>
          <w:rFonts w:hint="eastAsia" w:ascii="宋体" w:hAnsi="宋体"/>
          <w:szCs w:val="21"/>
        </w:rPr>
        <w:t xml:space="preserve"> 承包人：</w:t>
      </w:r>
      <w:r>
        <w:rPr>
          <w:rFonts w:hint="eastAsia" w:ascii="宋体" w:hAnsi="宋体" w:cs="宋体"/>
          <w:szCs w:val="21"/>
          <w:u w:val="single"/>
        </w:rPr>
        <w:t xml:space="preserve">                                 </w:t>
      </w:r>
      <w:r>
        <w:rPr>
          <w:rFonts w:hint="eastAsia" w:ascii="宋体" w:hAnsi="宋体"/>
          <w:szCs w:val="21"/>
        </w:rPr>
        <w:t>（承包人）</w:t>
      </w:r>
    </w:p>
    <w:p w14:paraId="54F4EEC4">
      <w:pPr>
        <w:spacing w:line="360" w:lineRule="auto"/>
        <w:ind w:firstLine="420" w:firstLineChars="200"/>
        <w:rPr>
          <w:rFonts w:ascii="宋体" w:hAnsi="宋体"/>
          <w:szCs w:val="21"/>
        </w:rPr>
      </w:pPr>
      <w:r>
        <w:rPr>
          <w:rFonts w:hint="eastAsia" w:ascii="宋体" w:hAnsi="宋体"/>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64ECC38A">
      <w:pPr>
        <w:spacing w:line="360" w:lineRule="auto"/>
        <w:ind w:firstLine="420" w:firstLineChars="200"/>
        <w:rPr>
          <w:rFonts w:ascii="宋体" w:hAnsi="宋体"/>
          <w:szCs w:val="21"/>
        </w:rPr>
      </w:pPr>
      <w:r>
        <w:rPr>
          <w:rFonts w:hint="eastAsia" w:ascii="宋体" w:hAnsi="宋体"/>
          <w:szCs w:val="21"/>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409BA745">
      <w:pPr>
        <w:spacing w:line="360" w:lineRule="auto"/>
        <w:ind w:firstLine="420" w:firstLineChars="200"/>
        <w:rPr>
          <w:rFonts w:ascii="宋体" w:hAnsi="宋体"/>
          <w:szCs w:val="21"/>
        </w:rPr>
      </w:pPr>
      <w:r>
        <w:rPr>
          <w:rFonts w:hint="eastAsia" w:ascii="宋体" w:hAnsi="宋体"/>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24E2FA5A">
      <w:pPr>
        <w:spacing w:line="360" w:lineRule="auto"/>
        <w:ind w:firstLine="420" w:firstLineChars="200"/>
        <w:rPr>
          <w:rFonts w:ascii="宋体" w:hAnsi="宋体"/>
          <w:szCs w:val="21"/>
        </w:rPr>
      </w:pPr>
      <w:r>
        <w:rPr>
          <w:rFonts w:hint="eastAsia" w:ascii="宋体" w:hAnsi="宋体"/>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3C13DB5A">
      <w:pPr>
        <w:spacing w:line="360" w:lineRule="auto"/>
        <w:ind w:firstLine="420" w:firstLineChars="200"/>
        <w:rPr>
          <w:rFonts w:ascii="宋体" w:hAnsi="宋体"/>
          <w:szCs w:val="21"/>
        </w:rPr>
      </w:pPr>
      <w:r>
        <w:rPr>
          <w:rFonts w:hint="eastAsia" w:ascii="宋体" w:hAnsi="宋体"/>
          <w:szCs w:val="21"/>
        </w:rPr>
        <w:t>四、若发现承包人有下列事项的，发包人在支付当期进度款时暂扣当期应支付进度款5%比例的款项。</w:t>
      </w:r>
    </w:p>
    <w:p w14:paraId="2C2EF22B">
      <w:pPr>
        <w:spacing w:line="360" w:lineRule="auto"/>
        <w:ind w:firstLine="420" w:firstLineChars="200"/>
        <w:rPr>
          <w:rFonts w:ascii="宋体" w:hAnsi="宋体"/>
          <w:szCs w:val="21"/>
        </w:rPr>
      </w:pPr>
      <w:r>
        <w:rPr>
          <w:rFonts w:hint="eastAsia" w:ascii="宋体" w:hAnsi="宋体"/>
          <w:szCs w:val="21"/>
        </w:rPr>
        <w:t>（一）现场检查发现项目存在拖欠农民工工资情况并经核查属实的；</w:t>
      </w:r>
    </w:p>
    <w:p w14:paraId="0707211D">
      <w:pPr>
        <w:spacing w:line="360" w:lineRule="auto"/>
        <w:ind w:firstLine="420" w:firstLineChars="200"/>
        <w:rPr>
          <w:rFonts w:ascii="宋体" w:hAnsi="宋体"/>
          <w:szCs w:val="21"/>
        </w:rPr>
      </w:pPr>
      <w:r>
        <w:rPr>
          <w:rFonts w:hint="eastAsia" w:ascii="宋体" w:hAnsi="宋体"/>
          <w:szCs w:val="21"/>
        </w:rPr>
        <w:t>（二）相关行政管理部门检查发现存在拖欠农民工工资情况并经核查属实的；</w:t>
      </w:r>
    </w:p>
    <w:p w14:paraId="52780E7C">
      <w:pPr>
        <w:spacing w:line="360" w:lineRule="auto"/>
        <w:ind w:firstLine="420" w:firstLineChars="200"/>
        <w:rPr>
          <w:rFonts w:ascii="宋体" w:hAnsi="宋体"/>
          <w:szCs w:val="21"/>
        </w:rPr>
      </w:pPr>
      <w:r>
        <w:rPr>
          <w:rFonts w:hint="eastAsia" w:ascii="宋体" w:hAnsi="宋体"/>
          <w:szCs w:val="21"/>
        </w:rPr>
        <w:t>（三）有拖欠农民工工资投诉事项并经核查属实的。</w:t>
      </w:r>
    </w:p>
    <w:p w14:paraId="58F292FE">
      <w:pPr>
        <w:spacing w:line="360" w:lineRule="auto"/>
        <w:ind w:firstLine="420" w:firstLineChars="200"/>
        <w:rPr>
          <w:rFonts w:ascii="宋体" w:hAnsi="宋体"/>
          <w:szCs w:val="21"/>
        </w:rPr>
      </w:pPr>
      <w:r>
        <w:rPr>
          <w:rFonts w:hint="eastAsia" w:ascii="宋体" w:hAnsi="宋体"/>
          <w:szCs w:val="21"/>
        </w:rPr>
        <w:t>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00F27B77">
      <w:pPr>
        <w:tabs>
          <w:tab w:val="left" w:pos="1080"/>
          <w:tab w:val="left" w:pos="1260"/>
          <w:tab w:val="left" w:pos="1440"/>
        </w:tabs>
        <w:spacing w:line="360" w:lineRule="auto"/>
        <w:ind w:firstLine="420" w:firstLineChars="200"/>
        <w:rPr>
          <w:rFonts w:ascii="宋体" w:hAnsi="宋体"/>
          <w:snapToGrid w:val="0"/>
          <w:spacing w:val="-4"/>
          <w:kern w:val="0"/>
          <w:szCs w:val="21"/>
        </w:rPr>
      </w:pPr>
      <w:r>
        <w:rPr>
          <w:rFonts w:hint="eastAsia" w:ascii="宋体" w:hAnsi="宋体"/>
          <w:szCs w:val="21"/>
        </w:rPr>
        <w:t>六、本协议经双方法定代表人或委托代理人签名并加盖公章后生效，履行完毕后自然失效。</w:t>
      </w:r>
    </w:p>
    <w:p w14:paraId="4CB06604">
      <w:pPr>
        <w:spacing w:line="360" w:lineRule="auto"/>
        <w:ind w:firstLine="420" w:firstLineChars="200"/>
        <w:rPr>
          <w:rFonts w:ascii="宋体" w:hAnsi="宋体"/>
          <w:szCs w:val="21"/>
        </w:rPr>
      </w:pPr>
      <w:r>
        <w:rPr>
          <w:rFonts w:hint="eastAsia" w:ascii="宋体" w:hAnsi="宋体"/>
          <w:szCs w:val="21"/>
        </w:rPr>
        <w:t>附件：</w:t>
      </w:r>
    </w:p>
    <w:p w14:paraId="5FC81B32">
      <w:pPr>
        <w:spacing w:line="360" w:lineRule="auto"/>
        <w:ind w:firstLine="420" w:firstLineChars="200"/>
        <w:rPr>
          <w:rFonts w:ascii="宋体" w:hAnsi="宋体"/>
          <w:szCs w:val="21"/>
        </w:rPr>
      </w:pPr>
      <w:r>
        <w:rPr>
          <w:rFonts w:hint="eastAsia" w:ascii="宋体" w:hAnsi="宋体"/>
          <w:szCs w:val="21"/>
        </w:rPr>
        <w:t>1、关于农民工工资发放情况的说明表</w:t>
      </w:r>
    </w:p>
    <w:p w14:paraId="6EF806AA">
      <w:pPr>
        <w:spacing w:after="120" w:line="360" w:lineRule="auto"/>
        <w:ind w:firstLine="420" w:firstLineChars="200"/>
        <w:rPr>
          <w:rFonts w:ascii="宋体" w:hAnsi="宋体"/>
          <w:szCs w:val="21"/>
        </w:rPr>
      </w:pPr>
    </w:p>
    <w:p w14:paraId="28FAFAA5">
      <w:pPr>
        <w:spacing w:line="360" w:lineRule="auto"/>
        <w:ind w:firstLine="420" w:firstLineChars="200"/>
        <w:rPr>
          <w:rFonts w:ascii="宋体" w:hAnsi="宋体"/>
          <w:szCs w:val="21"/>
        </w:rPr>
      </w:pPr>
      <w:r>
        <w:rPr>
          <w:rFonts w:hint="eastAsia" w:ascii="宋体" w:hAnsi="宋体"/>
          <w:szCs w:val="21"/>
        </w:rPr>
        <w:t>（以下无正文）</w:t>
      </w:r>
    </w:p>
    <w:p w14:paraId="7379D64B">
      <w:pPr>
        <w:spacing w:line="360" w:lineRule="auto"/>
        <w:ind w:firstLine="420" w:firstLineChars="200"/>
        <w:rPr>
          <w:rFonts w:ascii="宋体" w:hAnsi="宋体"/>
          <w:szCs w:val="21"/>
        </w:rPr>
      </w:pPr>
    </w:p>
    <w:p w14:paraId="2B85D33A">
      <w:pPr>
        <w:spacing w:line="360" w:lineRule="auto"/>
        <w:ind w:firstLine="420" w:firstLineChars="200"/>
        <w:rPr>
          <w:rFonts w:ascii="宋体" w:hAnsi="宋体"/>
          <w:szCs w:val="21"/>
        </w:rPr>
      </w:pPr>
    </w:p>
    <w:p w14:paraId="21F3E3B6">
      <w:pPr>
        <w:spacing w:after="120" w:line="360" w:lineRule="auto"/>
        <w:rPr>
          <w:rFonts w:ascii="宋体" w:hAnsi="宋体"/>
          <w:szCs w:val="21"/>
        </w:rPr>
      </w:pPr>
    </w:p>
    <w:p w14:paraId="7717DA7A">
      <w:pPr>
        <w:spacing w:line="360" w:lineRule="auto"/>
        <w:rPr>
          <w:rFonts w:ascii="宋体" w:hAnsi="宋体"/>
          <w:szCs w:val="21"/>
        </w:rPr>
      </w:pPr>
      <w:r>
        <w:rPr>
          <w:rFonts w:hint="eastAsia" w:ascii="宋体" w:hAnsi="宋体"/>
          <w:szCs w:val="21"/>
        </w:rPr>
        <w:t>发包人：</w:t>
      </w:r>
      <w:r>
        <w:rPr>
          <w:rFonts w:hint="eastAsia" w:ascii="宋体" w:hAnsi="宋体" w:cs="宋体"/>
          <w:szCs w:val="21"/>
          <w:u w:val="single"/>
        </w:rPr>
        <w:t xml:space="preserve">       </w:t>
      </w:r>
      <w:r>
        <w:rPr>
          <w:rFonts w:hint="eastAsia" w:ascii="宋体" w:hAnsi="宋体"/>
          <w:szCs w:val="21"/>
        </w:rPr>
        <w:t>（发包人）</w:t>
      </w:r>
    </w:p>
    <w:p w14:paraId="7506E5C2">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14:paraId="09F021E4">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14:paraId="15385D95">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14:paraId="0FECF77E">
      <w:pPr>
        <w:spacing w:line="360" w:lineRule="auto"/>
        <w:rPr>
          <w:rFonts w:ascii="宋体" w:hAnsi="宋体"/>
          <w:szCs w:val="21"/>
        </w:rPr>
      </w:pPr>
    </w:p>
    <w:p w14:paraId="1E6AE533">
      <w:pPr>
        <w:spacing w:line="360" w:lineRule="auto"/>
        <w:rPr>
          <w:rFonts w:ascii="宋体" w:hAnsi="宋体"/>
          <w:szCs w:val="21"/>
        </w:rPr>
      </w:pPr>
    </w:p>
    <w:p w14:paraId="1127BEA5">
      <w:pPr>
        <w:spacing w:line="360" w:lineRule="auto"/>
        <w:rPr>
          <w:rFonts w:ascii="宋体" w:hAnsi="宋体"/>
          <w:szCs w:val="21"/>
        </w:rPr>
      </w:pPr>
    </w:p>
    <w:p w14:paraId="3CD41E54">
      <w:pPr>
        <w:spacing w:line="360" w:lineRule="auto"/>
        <w:rPr>
          <w:rFonts w:ascii="宋体" w:hAnsi="宋体"/>
          <w:szCs w:val="21"/>
        </w:rPr>
      </w:pPr>
      <w:r>
        <w:rPr>
          <w:rFonts w:hint="eastAsia" w:ascii="宋体" w:hAnsi="宋体"/>
          <w:szCs w:val="21"/>
        </w:rPr>
        <w:t>承包人：</w:t>
      </w:r>
      <w:r>
        <w:rPr>
          <w:rFonts w:hint="eastAsia" w:ascii="宋体" w:hAnsi="宋体" w:cs="宋体"/>
          <w:szCs w:val="21"/>
          <w:u w:val="single"/>
        </w:rPr>
        <w:t xml:space="preserve">       </w:t>
      </w:r>
      <w:r>
        <w:rPr>
          <w:rFonts w:hint="eastAsia" w:ascii="宋体" w:hAnsi="宋体"/>
          <w:szCs w:val="21"/>
        </w:rPr>
        <w:t>（承包人）</w:t>
      </w:r>
    </w:p>
    <w:p w14:paraId="0F7720A6">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14:paraId="3D73BDCD">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14:paraId="619A6B2D">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14:paraId="095B6435">
      <w:pPr>
        <w:snapToGrid w:val="0"/>
        <w:spacing w:line="360" w:lineRule="auto"/>
        <w:ind w:firstLine="560"/>
        <w:rPr>
          <w:rFonts w:ascii="宋体" w:hAnsi="宋体"/>
          <w:szCs w:val="21"/>
        </w:rPr>
      </w:pPr>
    </w:p>
    <w:p w14:paraId="639A36FC">
      <w:pPr>
        <w:spacing w:line="360" w:lineRule="auto"/>
        <w:rPr>
          <w:rFonts w:ascii="宋体" w:hAnsi="宋体"/>
          <w:szCs w:val="21"/>
        </w:rPr>
      </w:pPr>
      <w:r>
        <w:rPr>
          <w:rFonts w:hint="eastAsia" w:ascii="宋体" w:hAnsi="宋体"/>
          <w:szCs w:val="21"/>
        </w:rPr>
        <w:br w:type="page"/>
      </w:r>
      <w:r>
        <w:rPr>
          <w:rFonts w:hint="eastAsia" w:ascii="宋体" w:hAnsi="宋体"/>
          <w:szCs w:val="21"/>
        </w:rPr>
        <w:t>保障农民工工资支付协议附件1：</w:t>
      </w:r>
    </w:p>
    <w:p w14:paraId="029F35AF">
      <w:pPr>
        <w:widowControl/>
        <w:snapToGrid w:val="0"/>
        <w:spacing w:after="100" w:afterAutospacing="1" w:line="360" w:lineRule="auto"/>
        <w:jc w:val="center"/>
        <w:rPr>
          <w:rFonts w:ascii="宋体" w:hAnsi="宋体"/>
          <w:szCs w:val="21"/>
        </w:rPr>
      </w:pPr>
      <w:r>
        <w:rPr>
          <w:rFonts w:hint="eastAsia" w:ascii="宋体" w:hAnsi="宋体"/>
          <w:szCs w:val="21"/>
        </w:rPr>
        <w:t>关于农民工工资发放情况的说明表</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4C51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43B0CA81">
            <w:pPr>
              <w:widowControl/>
              <w:snapToGrid w:val="0"/>
              <w:spacing w:after="100" w:afterAutospacing="1" w:line="360" w:lineRule="auto"/>
              <w:jc w:val="left"/>
              <w:rPr>
                <w:rFonts w:ascii="宋体" w:hAnsi="宋体"/>
                <w:kern w:val="0"/>
                <w:szCs w:val="21"/>
              </w:rPr>
            </w:pPr>
            <w:r>
              <w:rPr>
                <w:rFonts w:hint="eastAsia" w:ascii="宋体" w:hAnsi="宋体"/>
                <w:kern w:val="0"/>
                <w:szCs w:val="21"/>
              </w:rPr>
              <w:t>工程名称：</w:t>
            </w:r>
          </w:p>
        </w:tc>
      </w:tr>
      <w:tr w14:paraId="7CA1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2553A1A4">
            <w:pPr>
              <w:widowControl/>
              <w:snapToGrid w:val="0"/>
              <w:spacing w:after="100" w:afterAutospacing="1" w:line="360" w:lineRule="auto"/>
              <w:rPr>
                <w:rFonts w:ascii="宋体" w:hAnsi="宋体"/>
                <w:kern w:val="0"/>
                <w:szCs w:val="21"/>
              </w:rPr>
            </w:pPr>
            <w:r>
              <w:rPr>
                <w:rFonts w:hint="eastAsia" w:ascii="宋体" w:hAnsi="宋体"/>
                <w:kern w:val="0"/>
                <w:szCs w:val="21"/>
              </w:rPr>
              <w:t>施工单位：</w:t>
            </w:r>
          </w:p>
        </w:tc>
        <w:tc>
          <w:tcPr>
            <w:tcW w:w="6201" w:type="dxa"/>
          </w:tcPr>
          <w:p w14:paraId="15B2132B">
            <w:pPr>
              <w:widowControl/>
              <w:snapToGrid w:val="0"/>
              <w:spacing w:after="100" w:afterAutospacing="1" w:line="360" w:lineRule="auto"/>
              <w:rPr>
                <w:rFonts w:ascii="宋体" w:hAnsi="宋体"/>
                <w:kern w:val="0"/>
                <w:szCs w:val="21"/>
              </w:rPr>
            </w:pPr>
          </w:p>
        </w:tc>
      </w:tr>
      <w:tr w14:paraId="55D4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20CB9480">
            <w:pPr>
              <w:widowControl/>
              <w:snapToGrid w:val="0"/>
              <w:spacing w:after="100" w:afterAutospacing="1" w:line="360" w:lineRule="auto"/>
              <w:rPr>
                <w:rFonts w:ascii="宋体" w:hAnsi="宋体"/>
                <w:kern w:val="0"/>
                <w:szCs w:val="21"/>
                <w:u w:val="single"/>
              </w:rPr>
            </w:pPr>
          </w:p>
          <w:p w14:paraId="4DC15934">
            <w:pPr>
              <w:widowControl/>
              <w:snapToGrid w:val="0"/>
              <w:spacing w:after="100" w:afterAutospacing="1" w:line="360" w:lineRule="auto"/>
              <w:rPr>
                <w:rFonts w:ascii="宋体" w:hAnsi="宋体"/>
                <w:kern w:val="0"/>
                <w:szCs w:val="21"/>
                <w:u w:val="single"/>
              </w:rPr>
            </w:pPr>
            <w:r>
              <w:rPr>
                <w:rFonts w:hint="eastAsia" w:ascii="宋体" w:hAnsi="宋体"/>
                <w:kern w:val="0"/>
                <w:szCs w:val="21"/>
              </w:rPr>
              <w:t>（项目业主单位名称）：</w:t>
            </w:r>
          </w:p>
          <w:p w14:paraId="5A5DE365">
            <w:pPr>
              <w:widowControl/>
              <w:snapToGrid w:val="0"/>
              <w:spacing w:after="100" w:afterAutospacing="1" w:line="360" w:lineRule="auto"/>
              <w:rPr>
                <w:rFonts w:ascii="宋体" w:hAnsi="宋体"/>
                <w:kern w:val="0"/>
                <w:szCs w:val="21"/>
              </w:rPr>
            </w:pPr>
            <w:r>
              <w:rPr>
                <w:rFonts w:hint="eastAsia" w:ascii="宋体" w:hAnsi="宋体"/>
                <w:kern w:val="0"/>
                <w:szCs w:val="21"/>
              </w:rPr>
              <w:t xml:space="preserve">    我单位负责承建的（工程名称）无拖欠农民工资的情况，贵单位先期支付我单位的工程款已优先用于支付了农民工工资，农民工工资全部按时足额进行了发放，请贵单位予以审核。</w:t>
            </w:r>
          </w:p>
          <w:p w14:paraId="095D6B82">
            <w:pPr>
              <w:spacing w:after="120" w:line="360" w:lineRule="auto"/>
            </w:pPr>
          </w:p>
          <w:p w14:paraId="0C212888">
            <w:pPr>
              <w:widowControl/>
              <w:snapToGrid w:val="0"/>
              <w:spacing w:after="100" w:afterAutospacing="1" w:line="360" w:lineRule="auto"/>
              <w:ind w:firstLine="1260" w:firstLineChars="600"/>
              <w:rPr>
                <w:rFonts w:ascii="宋体" w:hAnsi="宋体"/>
                <w:kern w:val="0"/>
                <w:szCs w:val="21"/>
                <w:u w:val="single"/>
              </w:rPr>
            </w:pPr>
            <w:r>
              <w:rPr>
                <w:rFonts w:hint="eastAsia" w:ascii="宋体" w:hAnsi="宋体"/>
                <w:kern w:val="0"/>
                <w:szCs w:val="21"/>
              </w:rPr>
              <w:t>施工单位项目负责人签名（加盖项目章）：</w:t>
            </w:r>
            <w:r>
              <w:rPr>
                <w:rFonts w:hint="eastAsia" w:ascii="宋体" w:hAnsi="宋体"/>
                <w:kern w:val="0"/>
                <w:szCs w:val="21"/>
                <w:u w:val="single"/>
              </w:rPr>
              <w:t xml:space="preserve">        </w:t>
            </w:r>
          </w:p>
        </w:tc>
      </w:tr>
      <w:tr w14:paraId="50B5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0A627853">
            <w:pPr>
              <w:widowControl/>
              <w:snapToGrid w:val="0"/>
              <w:spacing w:after="100" w:afterAutospacing="1" w:line="360" w:lineRule="auto"/>
              <w:jc w:val="center"/>
              <w:rPr>
                <w:rFonts w:ascii="宋体" w:hAnsi="宋体" w:cs="宋体"/>
                <w:kern w:val="0"/>
                <w:szCs w:val="21"/>
              </w:rPr>
            </w:pPr>
            <w:r>
              <w:rPr>
                <w:rFonts w:hint="eastAsia" w:ascii="宋体" w:hAnsi="宋体" w:cs="宋体"/>
                <w:kern w:val="0"/>
                <w:szCs w:val="21"/>
              </w:rPr>
              <w:t>监理单位意见：</w:t>
            </w:r>
          </w:p>
        </w:tc>
        <w:tc>
          <w:tcPr>
            <w:tcW w:w="6201" w:type="dxa"/>
          </w:tcPr>
          <w:p w14:paraId="7CA9FD2F">
            <w:pPr>
              <w:widowControl/>
              <w:snapToGrid w:val="0"/>
              <w:spacing w:after="100" w:afterAutospacing="1" w:line="360" w:lineRule="auto"/>
              <w:rPr>
                <w:rFonts w:ascii="宋体" w:hAnsi="宋体"/>
                <w:kern w:val="0"/>
                <w:szCs w:val="21"/>
                <w:u w:val="single"/>
              </w:rPr>
            </w:pPr>
          </w:p>
          <w:p w14:paraId="7FF2E412">
            <w:pPr>
              <w:widowControl/>
              <w:snapToGrid w:val="0"/>
              <w:spacing w:after="100" w:afterAutospacing="1" w:line="360" w:lineRule="auto"/>
              <w:rPr>
                <w:rFonts w:ascii="宋体" w:hAnsi="宋体"/>
                <w:kern w:val="0"/>
                <w:szCs w:val="21"/>
                <w:u w:val="single"/>
              </w:rPr>
            </w:pPr>
            <w:r>
              <w:rPr>
                <w:rFonts w:hint="eastAsia" w:ascii="宋体" w:hAnsi="宋体"/>
                <w:kern w:val="0"/>
                <w:szCs w:val="21"/>
              </w:rPr>
              <w:t xml:space="preserve">             总监签名并加盖项目章：</w:t>
            </w:r>
            <w:r>
              <w:rPr>
                <w:rFonts w:hint="eastAsia" w:ascii="宋体" w:hAnsi="宋体"/>
                <w:kern w:val="0"/>
                <w:szCs w:val="21"/>
                <w:u w:val="single"/>
              </w:rPr>
              <w:t xml:space="preserve">        </w:t>
            </w:r>
          </w:p>
        </w:tc>
      </w:tr>
      <w:tr w14:paraId="34F9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196875C4">
            <w:pPr>
              <w:widowControl/>
              <w:snapToGrid w:val="0"/>
              <w:spacing w:after="100" w:afterAutospacing="1" w:line="360" w:lineRule="auto"/>
              <w:jc w:val="center"/>
              <w:rPr>
                <w:rFonts w:ascii="宋体" w:hAnsi="宋体"/>
                <w:kern w:val="0"/>
                <w:szCs w:val="21"/>
              </w:rPr>
            </w:pPr>
            <w:r>
              <w:rPr>
                <w:rFonts w:hint="eastAsia" w:ascii="宋体" w:hAnsi="宋体"/>
                <w:kern w:val="0"/>
                <w:szCs w:val="21"/>
              </w:rPr>
              <w:t>工程部项目负责人意见：</w:t>
            </w:r>
          </w:p>
        </w:tc>
        <w:tc>
          <w:tcPr>
            <w:tcW w:w="6201" w:type="dxa"/>
          </w:tcPr>
          <w:p w14:paraId="2D116456">
            <w:pPr>
              <w:widowControl/>
              <w:snapToGrid w:val="0"/>
              <w:spacing w:after="100" w:afterAutospacing="1" w:line="360" w:lineRule="auto"/>
              <w:rPr>
                <w:rFonts w:ascii="宋体" w:hAnsi="宋体"/>
                <w:kern w:val="0"/>
                <w:szCs w:val="21"/>
                <w:u w:val="single"/>
              </w:rPr>
            </w:pPr>
          </w:p>
          <w:p w14:paraId="1A245316">
            <w:pPr>
              <w:widowControl/>
              <w:snapToGrid w:val="0"/>
              <w:spacing w:after="100" w:afterAutospacing="1" w:line="360" w:lineRule="auto"/>
              <w:rPr>
                <w:rFonts w:ascii="宋体" w:hAnsi="宋体"/>
                <w:kern w:val="0"/>
                <w:szCs w:val="21"/>
                <w:u w:val="single"/>
              </w:rPr>
            </w:pPr>
            <w:r>
              <w:rPr>
                <w:rFonts w:hint="eastAsia" w:ascii="宋体" w:hAnsi="宋体"/>
                <w:kern w:val="0"/>
                <w:szCs w:val="21"/>
              </w:rPr>
              <w:t xml:space="preserve">                   项目负责人签名：</w:t>
            </w:r>
            <w:r>
              <w:rPr>
                <w:rFonts w:hint="eastAsia" w:ascii="宋体" w:hAnsi="宋体"/>
                <w:kern w:val="0"/>
                <w:szCs w:val="21"/>
                <w:u w:val="single"/>
              </w:rPr>
              <w:t xml:space="preserve">        </w:t>
            </w:r>
          </w:p>
        </w:tc>
      </w:tr>
    </w:tbl>
    <w:p w14:paraId="37280926">
      <w:pPr>
        <w:spacing w:line="360" w:lineRule="auto"/>
        <w:rPr>
          <w:rFonts w:ascii="宋体" w:hAnsi="宋体"/>
          <w:sz w:val="24"/>
        </w:rPr>
      </w:pPr>
      <w:r>
        <w:rPr>
          <w:rFonts w:ascii="宋体" w:hAnsi="宋体"/>
          <w:sz w:val="24"/>
        </w:rPr>
        <w:br w:type="page"/>
      </w:r>
    </w:p>
    <w:p w14:paraId="2EEDA686">
      <w:pPr>
        <w:spacing w:line="360" w:lineRule="auto"/>
        <w:rPr>
          <w:rFonts w:ascii="宋体" w:hAnsi="宋体" w:cs="宋体"/>
          <w:color w:val="000000"/>
          <w:szCs w:val="21"/>
        </w:rPr>
      </w:pPr>
      <w:bookmarkStart w:id="599" w:name="_Toc28969"/>
      <w:bookmarkStart w:id="600" w:name="_Toc534185822"/>
      <w:bookmarkStart w:id="601" w:name="_Toc16194"/>
      <w:bookmarkStart w:id="602" w:name="_Toc287620797"/>
      <w:bookmarkStart w:id="603" w:name="_Toc287607855"/>
      <w:bookmarkStart w:id="604" w:name="_Toc430530513"/>
      <w:bookmarkStart w:id="605" w:name="_Toc509218843"/>
      <w:r>
        <w:rPr>
          <w:rFonts w:hint="eastAsia" w:ascii="宋体" w:hAnsi="宋体" w:cs="宋体"/>
          <w:color w:val="000000"/>
          <w:szCs w:val="21"/>
        </w:rPr>
        <w:t>附</w:t>
      </w:r>
      <w:bookmarkStart w:id="606" w:name="_Toc296347230"/>
      <w:bookmarkStart w:id="607" w:name="_Toc296891271"/>
      <w:bookmarkStart w:id="608" w:name="_Toc296503231"/>
      <w:bookmarkStart w:id="609" w:name="_Toc296346732"/>
      <w:bookmarkStart w:id="610" w:name="_Toc296891059"/>
      <w:bookmarkStart w:id="611" w:name="_Toc296944570"/>
      <w:r>
        <w:rPr>
          <w:rFonts w:hint="eastAsia" w:ascii="宋体" w:hAnsi="宋体" w:cs="宋体"/>
          <w:color w:val="000000"/>
          <w:szCs w:val="21"/>
        </w:rPr>
        <w:t>件5：</w:t>
      </w:r>
    </w:p>
    <w:bookmarkEnd w:id="606"/>
    <w:bookmarkEnd w:id="607"/>
    <w:bookmarkEnd w:id="608"/>
    <w:bookmarkEnd w:id="609"/>
    <w:bookmarkEnd w:id="610"/>
    <w:bookmarkEnd w:id="611"/>
    <w:p w14:paraId="2D77EFBF">
      <w:pPr>
        <w:spacing w:line="360" w:lineRule="auto"/>
        <w:jc w:val="center"/>
        <w:rPr>
          <w:rFonts w:ascii="宋体" w:hAnsi="宋体" w:cs="宋体"/>
          <w:color w:val="000000"/>
          <w:szCs w:val="21"/>
        </w:rPr>
      </w:pPr>
      <w:r>
        <w:rPr>
          <w:rFonts w:hint="eastAsia" w:ascii="宋体" w:hAnsi="宋体" w:cs="宋体"/>
          <w:color w:val="000000"/>
          <w:szCs w:val="21"/>
        </w:rPr>
        <w:t>履约担保</w:t>
      </w:r>
    </w:p>
    <w:p w14:paraId="607D0B50">
      <w:pPr>
        <w:spacing w:line="360" w:lineRule="auto"/>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rPr>
        <w:t>（发包人名称）：</w:t>
      </w:r>
    </w:p>
    <w:p w14:paraId="374861C4">
      <w:pPr>
        <w:spacing w:line="360" w:lineRule="auto"/>
        <w:rPr>
          <w:rFonts w:ascii="宋体" w:hAnsi="宋体" w:cs="宋体"/>
          <w:color w:val="000000"/>
          <w:szCs w:val="21"/>
        </w:rPr>
      </w:pPr>
    </w:p>
    <w:p w14:paraId="502AF08F">
      <w:pPr>
        <w:spacing w:line="360" w:lineRule="auto"/>
        <w:ind w:firstLine="420" w:firstLineChars="200"/>
        <w:rPr>
          <w:rFonts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（发包人名称，以下简称“发包人”）与</w:t>
      </w:r>
    </w:p>
    <w:p w14:paraId="490A1345">
      <w:pPr>
        <w:spacing w:line="360" w:lineRule="auto"/>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（承包人名称）（以下称“承包人”）于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color w:val="000000"/>
          <w:szCs w:val="21"/>
          <w:u w:val="single"/>
        </w:rPr>
        <w:t xml:space="preserve">                         </w:t>
      </w:r>
      <w:r>
        <w:rPr>
          <w:rFonts w:hint="eastAsia" w:ascii="宋体" w:hAnsi="宋体" w:cs="宋体"/>
          <w:color w:val="000000"/>
          <w:szCs w:val="21"/>
        </w:rPr>
        <w:t>（工程名称）施工及有关事项协商一致共同签订《建设工程施工合同》。我方愿意无条件地、不可撤销地就承包人履行与你方签订的合同，向你方提供连带责任担保。</w:t>
      </w:r>
    </w:p>
    <w:p w14:paraId="781F6875">
      <w:pPr>
        <w:spacing w:line="360" w:lineRule="auto"/>
        <w:ind w:firstLine="420" w:firstLineChars="200"/>
        <w:rPr>
          <w:rFonts w:ascii="宋体" w:hAnsi="宋体" w:cs="宋体"/>
          <w:color w:val="000000"/>
          <w:szCs w:val="21"/>
        </w:rPr>
      </w:pPr>
      <w:r>
        <w:rPr>
          <w:rFonts w:hint="eastAsia" w:ascii="宋体" w:hAnsi="宋体" w:cs="宋体"/>
          <w:color w:val="000000"/>
          <w:szCs w:val="21"/>
        </w:rPr>
        <w:t>1. 担保金额人民币（大写）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w:t>
      </w:r>
    </w:p>
    <w:p w14:paraId="60BEB1DD">
      <w:pPr>
        <w:spacing w:line="360" w:lineRule="auto"/>
        <w:ind w:firstLine="420" w:firstLineChars="200"/>
        <w:rPr>
          <w:rFonts w:ascii="宋体" w:hAnsi="宋体" w:cs="宋体"/>
          <w:color w:val="000000"/>
          <w:szCs w:val="21"/>
        </w:rPr>
      </w:pPr>
      <w:r>
        <w:rPr>
          <w:rFonts w:hint="eastAsia" w:ascii="宋体" w:hAnsi="宋体" w:cs="宋体"/>
          <w:color w:val="000000"/>
          <w:szCs w:val="21"/>
        </w:rPr>
        <w:t>2. 担保有效期自你方与承包人签订的合同生效之日起至你方签发或应签发工程接收证书之日止。</w:t>
      </w:r>
    </w:p>
    <w:p w14:paraId="5D5BA00C">
      <w:pPr>
        <w:spacing w:line="360" w:lineRule="auto"/>
        <w:ind w:firstLine="420" w:firstLineChars="200"/>
        <w:rPr>
          <w:rFonts w:ascii="宋体" w:hAnsi="宋体" w:cs="宋体"/>
          <w:color w:val="000000"/>
          <w:szCs w:val="21"/>
        </w:rPr>
      </w:pPr>
      <w:r>
        <w:rPr>
          <w:rFonts w:hint="eastAsia" w:ascii="宋体" w:hAnsi="宋体" w:cs="宋体"/>
          <w:color w:val="000000"/>
          <w:szCs w:val="21"/>
        </w:rPr>
        <w:t>3. 在本担保有效期内，因承包人违反合同约定的义务给你方造成经济损失时，我方在收到你方以书面形式提出的在担保金额内的赔偿要求后，在7天内无条件支付。</w:t>
      </w:r>
    </w:p>
    <w:p w14:paraId="7B99B9FA">
      <w:pPr>
        <w:spacing w:line="360" w:lineRule="auto"/>
        <w:ind w:firstLine="420" w:firstLineChars="200"/>
        <w:rPr>
          <w:rFonts w:ascii="宋体" w:hAnsi="宋体" w:cs="宋体"/>
          <w:color w:val="000000"/>
          <w:szCs w:val="21"/>
        </w:rPr>
      </w:pPr>
      <w:r>
        <w:rPr>
          <w:rFonts w:hint="eastAsia" w:ascii="宋体" w:hAnsi="宋体" w:cs="宋体"/>
          <w:color w:val="000000"/>
          <w:szCs w:val="21"/>
        </w:rPr>
        <w:t>4. 你方和承包人按合同约定变更合同时，我方承担本担保规定的义务不变。</w:t>
      </w:r>
    </w:p>
    <w:p w14:paraId="23ECCB90">
      <w:pPr>
        <w:spacing w:line="360" w:lineRule="auto"/>
        <w:ind w:firstLine="420" w:firstLineChars="200"/>
        <w:rPr>
          <w:rFonts w:ascii="宋体" w:hAnsi="宋体" w:cs="宋体"/>
          <w:color w:val="000000"/>
          <w:szCs w:val="21"/>
        </w:rPr>
      </w:pPr>
      <w:r>
        <w:rPr>
          <w:rFonts w:hint="eastAsia" w:ascii="宋体" w:hAnsi="宋体" w:cs="宋体"/>
          <w:color w:val="000000"/>
          <w:szCs w:val="21"/>
        </w:rPr>
        <w:t>5. 因本保函发生的纠纷，可由双方协商解决，协商不成的，任何一方均可提请</w:t>
      </w:r>
      <w:r>
        <w:rPr>
          <w:rFonts w:hint="eastAsia" w:ascii="宋体" w:hAnsi="宋体" w:cs="宋体"/>
          <w:color w:val="000000"/>
          <w:szCs w:val="21"/>
          <w:u w:val="single"/>
        </w:rPr>
        <w:t xml:space="preserve">        </w:t>
      </w:r>
      <w:r>
        <w:rPr>
          <w:rFonts w:hint="eastAsia" w:ascii="宋体" w:hAnsi="宋体" w:cs="宋体"/>
          <w:color w:val="000000"/>
          <w:szCs w:val="21"/>
        </w:rPr>
        <w:t>仲裁委员会仲裁。</w:t>
      </w:r>
    </w:p>
    <w:p w14:paraId="1DF3291F">
      <w:pPr>
        <w:spacing w:line="360" w:lineRule="auto"/>
        <w:ind w:firstLine="420" w:firstLineChars="200"/>
        <w:rPr>
          <w:rFonts w:ascii="宋体" w:hAnsi="宋体" w:cs="宋体"/>
          <w:color w:val="000000"/>
          <w:szCs w:val="21"/>
        </w:rPr>
      </w:pPr>
      <w:r>
        <w:rPr>
          <w:rFonts w:hint="eastAsia" w:ascii="宋体" w:hAnsi="宋体" w:cs="宋体"/>
          <w:color w:val="000000"/>
          <w:szCs w:val="21"/>
        </w:rPr>
        <w:t>6. 本保函自我方法定代表人（或其授权代理人）签名并加盖公章之日起生效。</w:t>
      </w:r>
    </w:p>
    <w:p w14:paraId="50923E09">
      <w:pPr>
        <w:spacing w:line="360" w:lineRule="auto"/>
        <w:rPr>
          <w:rFonts w:ascii="宋体" w:hAnsi="宋体" w:cs="宋体"/>
          <w:color w:val="000000"/>
          <w:szCs w:val="21"/>
        </w:rPr>
      </w:pPr>
    </w:p>
    <w:p w14:paraId="35E63EEC">
      <w:pPr>
        <w:spacing w:line="360" w:lineRule="auto"/>
        <w:rPr>
          <w:rFonts w:ascii="宋体" w:hAnsi="宋体" w:cs="宋体"/>
          <w:color w:val="000000"/>
          <w:szCs w:val="21"/>
        </w:rPr>
      </w:pPr>
      <w:r>
        <w:rPr>
          <w:rFonts w:hint="eastAsia" w:ascii="宋体" w:hAnsi="宋体" w:cs="宋体"/>
          <w:color w:val="000000"/>
          <w:szCs w:val="21"/>
        </w:rPr>
        <w:t>担 保 人：</w:t>
      </w:r>
      <w:r>
        <w:rPr>
          <w:rFonts w:hint="eastAsia" w:ascii="宋体" w:hAnsi="宋体" w:cs="宋体"/>
          <w:color w:val="000000"/>
          <w:szCs w:val="21"/>
          <w:u w:val="single"/>
        </w:rPr>
        <w:t xml:space="preserve">                           </w:t>
      </w:r>
      <w:r>
        <w:rPr>
          <w:rFonts w:hint="eastAsia" w:ascii="宋体" w:hAnsi="宋体" w:cs="宋体"/>
          <w:color w:val="000000"/>
          <w:szCs w:val="21"/>
        </w:rPr>
        <w:t>（盖单位章）</w:t>
      </w:r>
    </w:p>
    <w:p w14:paraId="6BFDF363">
      <w:pPr>
        <w:spacing w:line="360" w:lineRule="auto"/>
        <w:rPr>
          <w:rFonts w:ascii="宋体" w:hAnsi="宋体" w:cs="宋体"/>
          <w:color w:val="000000"/>
          <w:szCs w:val="21"/>
        </w:rPr>
      </w:pPr>
      <w:r>
        <w:rPr>
          <w:rFonts w:hint="eastAsia" w:ascii="宋体" w:hAnsi="宋体" w:cs="宋体"/>
          <w:color w:val="000000"/>
          <w:szCs w:val="21"/>
        </w:rPr>
        <w:t>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（签名）</w:t>
      </w:r>
    </w:p>
    <w:p w14:paraId="391922AA">
      <w:pPr>
        <w:spacing w:line="360" w:lineRule="auto"/>
        <w:rPr>
          <w:rFonts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78CE66DB">
      <w:pPr>
        <w:spacing w:line="360" w:lineRule="auto"/>
        <w:rPr>
          <w:rFonts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6C78A58A">
      <w:pPr>
        <w:spacing w:line="360" w:lineRule="auto"/>
        <w:rPr>
          <w:rFonts w:ascii="宋体" w:hAnsi="宋体" w:cs="宋体"/>
          <w:color w:val="000000"/>
          <w:szCs w:val="21"/>
          <w:u w:val="single"/>
        </w:rPr>
      </w:pPr>
      <w:r>
        <w:rPr>
          <w:rFonts w:hint="eastAsia" w:ascii="宋体" w:hAnsi="宋体" w:cs="宋体"/>
          <w:color w:val="000000"/>
          <w:szCs w:val="21"/>
        </w:rPr>
        <w:t>电    话：</w:t>
      </w:r>
      <w:r>
        <w:rPr>
          <w:rFonts w:hint="eastAsia" w:ascii="宋体" w:hAnsi="宋体" w:cs="宋体"/>
          <w:color w:val="000000"/>
          <w:szCs w:val="21"/>
          <w:u w:val="single"/>
        </w:rPr>
        <w:t xml:space="preserve">                                      </w:t>
      </w:r>
    </w:p>
    <w:p w14:paraId="5DE09C1D">
      <w:pPr>
        <w:spacing w:line="360" w:lineRule="auto"/>
        <w:rPr>
          <w:rFonts w:ascii="宋体" w:hAnsi="宋体" w:cs="宋体"/>
          <w:color w:val="000000"/>
          <w:szCs w:val="21"/>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22A2AC11">
      <w:pPr>
        <w:spacing w:line="360" w:lineRule="auto"/>
        <w:jc w:val="left"/>
        <w:rPr>
          <w:rFonts w:ascii="宋体" w:hAnsi="宋体" w:cs="宋体"/>
          <w:color w:val="000000"/>
          <w:szCs w:val="21"/>
          <w:u w:val="single"/>
        </w:rPr>
      </w:pPr>
    </w:p>
    <w:p w14:paraId="34B5D417">
      <w:pPr>
        <w:spacing w:line="360" w:lineRule="auto"/>
        <w:ind w:left="1329" w:hanging="1329" w:hangingChars="633"/>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58CBD01C">
      <w:pPr>
        <w:spacing w:line="360" w:lineRule="auto"/>
        <w:rPr>
          <w:rFonts w:ascii="宋体" w:hAnsi="宋体" w:cs="宋体"/>
          <w:color w:val="000000"/>
          <w:szCs w:val="21"/>
        </w:rPr>
      </w:pPr>
    </w:p>
    <w:p w14:paraId="6C85C665">
      <w:pPr>
        <w:spacing w:line="360" w:lineRule="auto"/>
        <w:rPr>
          <w:rFonts w:ascii="宋体" w:hAnsi="宋体" w:cs="宋体"/>
          <w:color w:val="000000"/>
          <w:szCs w:val="21"/>
        </w:rPr>
      </w:pPr>
      <w:r>
        <w:rPr>
          <w:rFonts w:hint="eastAsia" w:ascii="宋体" w:hAnsi="宋体" w:cs="宋体"/>
          <w:color w:val="000000"/>
          <w:szCs w:val="21"/>
        </w:rPr>
        <w:br w:type="page"/>
      </w:r>
    </w:p>
    <w:p w14:paraId="30AD2EB5">
      <w:pPr>
        <w:spacing w:line="360" w:lineRule="auto"/>
        <w:rPr>
          <w:rFonts w:ascii="宋体" w:hAnsi="宋体" w:cs="宋体"/>
          <w:color w:val="000000"/>
          <w:szCs w:val="21"/>
        </w:rPr>
      </w:pPr>
      <w:r>
        <w:rPr>
          <w:rFonts w:hint="eastAsia" w:ascii="宋体" w:hAnsi="宋体" w:cs="宋体"/>
          <w:color w:val="000000"/>
          <w:szCs w:val="21"/>
        </w:rPr>
        <w:t>附件6：</w:t>
      </w:r>
    </w:p>
    <w:p w14:paraId="550AD8E0">
      <w:pPr>
        <w:spacing w:line="360" w:lineRule="auto"/>
        <w:jc w:val="center"/>
        <w:rPr>
          <w:rFonts w:ascii="宋体" w:hAnsi="宋体" w:cs="宋体"/>
          <w:color w:val="000000"/>
          <w:szCs w:val="21"/>
        </w:rPr>
      </w:pPr>
      <w:r>
        <w:rPr>
          <w:rFonts w:hint="eastAsia" w:ascii="宋体" w:hAnsi="宋体" w:cs="宋体"/>
          <w:color w:val="000000"/>
          <w:szCs w:val="21"/>
        </w:rPr>
        <w:t>预付款担保</w:t>
      </w:r>
    </w:p>
    <w:p w14:paraId="060D659D">
      <w:pPr>
        <w:spacing w:line="360" w:lineRule="auto"/>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 xml:space="preserve"> </w:t>
      </w:r>
      <w:r>
        <w:rPr>
          <w:rFonts w:hint="eastAsia" w:ascii="宋体" w:hAnsi="宋体" w:cs="宋体"/>
          <w:color w:val="000000"/>
          <w:szCs w:val="21"/>
        </w:rPr>
        <w:t xml:space="preserve"> （发包人名称）：</w:t>
      </w:r>
    </w:p>
    <w:p w14:paraId="3CD967F1">
      <w:pPr>
        <w:spacing w:line="360" w:lineRule="auto"/>
        <w:rPr>
          <w:rFonts w:ascii="宋体" w:hAnsi="宋体" w:cs="宋体"/>
          <w:color w:val="000000"/>
          <w:szCs w:val="21"/>
        </w:rPr>
      </w:pPr>
    </w:p>
    <w:p w14:paraId="48EEFA0F">
      <w:pPr>
        <w:spacing w:line="360" w:lineRule="auto"/>
        <w:ind w:firstLine="420" w:firstLineChars="200"/>
        <w:rPr>
          <w:rFonts w:ascii="宋体" w:hAnsi="宋体" w:cs="宋体"/>
          <w:color w:val="000000"/>
          <w:szCs w:val="21"/>
        </w:rPr>
      </w:pPr>
      <w:r>
        <w:rPr>
          <w:rFonts w:hint="eastAsia" w:ascii="宋体" w:hAnsi="宋体" w:cs="宋体"/>
          <w:color w:val="000000"/>
          <w:szCs w:val="21"/>
        </w:rPr>
        <w:t>根据</w:t>
      </w:r>
      <w:r>
        <w:rPr>
          <w:rFonts w:hint="eastAsia" w:ascii="宋体" w:hAnsi="宋体" w:cs="宋体"/>
          <w:color w:val="000000"/>
          <w:szCs w:val="21"/>
          <w:u w:val="single"/>
        </w:rPr>
        <w:t xml:space="preserve">                 </w:t>
      </w:r>
      <w:r>
        <w:rPr>
          <w:rFonts w:hint="eastAsia" w:ascii="宋体" w:hAnsi="宋体" w:cs="宋体"/>
          <w:color w:val="000000"/>
          <w:szCs w:val="21"/>
        </w:rPr>
        <w:t>（承包人名称）（以下称“承包人”）与</w:t>
      </w:r>
    </w:p>
    <w:p w14:paraId="3194FA02">
      <w:pPr>
        <w:spacing w:line="360" w:lineRule="auto"/>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（发包人名称）（以下简称“发包人”）</w:t>
      </w:r>
    </w:p>
    <w:p w14:paraId="772D96F5">
      <w:pPr>
        <w:spacing w:line="360" w:lineRule="auto"/>
        <w:rPr>
          <w:rFonts w:ascii="宋体" w:hAnsi="宋体" w:cs="宋体"/>
          <w:color w:val="000000"/>
          <w:szCs w:val="21"/>
        </w:rPr>
      </w:pPr>
      <w:r>
        <w:rPr>
          <w:rFonts w:hint="eastAsia" w:ascii="宋体" w:hAnsi="宋体" w:cs="宋体"/>
          <w:color w:val="000000"/>
          <w:szCs w:val="21"/>
        </w:rPr>
        <w:t>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日签订的</w:t>
      </w:r>
      <w:r>
        <w:rPr>
          <w:rFonts w:hint="eastAsia" w:ascii="宋体" w:hAnsi="宋体" w:cs="宋体"/>
          <w:color w:val="000000"/>
          <w:szCs w:val="21"/>
          <w:u w:val="single"/>
        </w:rPr>
        <w:t xml:space="preserve">                   </w:t>
      </w:r>
      <w:r>
        <w:rPr>
          <w:rFonts w:hint="eastAsia" w:ascii="宋体" w:hAnsi="宋体" w:cs="宋体"/>
          <w:color w:val="000000"/>
          <w:szCs w:val="21"/>
        </w:rPr>
        <w:t>（工程名称）《建设工程施工合同》，承包人按约定的金额向你方提交一份预付款担保，即有权得到你方支付相等金额的预付款。我方愿意就你方提供给承包人的预付款为承包人提供连带责任担保。</w:t>
      </w:r>
    </w:p>
    <w:p w14:paraId="2F4CE2CE">
      <w:pPr>
        <w:spacing w:line="360" w:lineRule="auto"/>
        <w:ind w:firstLine="420" w:firstLineChars="200"/>
        <w:rPr>
          <w:rFonts w:ascii="宋体" w:hAnsi="宋体" w:cs="宋体"/>
          <w:color w:val="000000"/>
          <w:szCs w:val="21"/>
        </w:rPr>
      </w:pPr>
      <w:r>
        <w:rPr>
          <w:rFonts w:hint="eastAsia" w:ascii="宋体" w:hAnsi="宋体" w:cs="宋体"/>
          <w:color w:val="000000"/>
          <w:szCs w:val="21"/>
        </w:rPr>
        <w:t>1. 担保金额人民币（大写）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w:t>
      </w:r>
    </w:p>
    <w:p w14:paraId="0D27F16D">
      <w:pPr>
        <w:spacing w:line="360" w:lineRule="auto"/>
        <w:ind w:firstLine="420" w:firstLineChars="200"/>
        <w:rPr>
          <w:rFonts w:ascii="宋体" w:hAnsi="宋体" w:cs="宋体"/>
          <w:color w:val="000000"/>
          <w:szCs w:val="21"/>
        </w:rPr>
      </w:pPr>
      <w:r>
        <w:rPr>
          <w:rFonts w:hint="eastAsia" w:ascii="宋体" w:hAnsi="宋体" w:cs="宋体"/>
          <w:color w:val="000000"/>
          <w:szCs w:val="21"/>
        </w:rPr>
        <w:t>2. 担保有效期自预付款支付给承包人起生效，至你方签发的进度款支付证书说明已完全扣清止。</w:t>
      </w:r>
    </w:p>
    <w:p w14:paraId="73B4393B">
      <w:pPr>
        <w:spacing w:line="360" w:lineRule="auto"/>
        <w:ind w:firstLine="420" w:firstLineChars="200"/>
        <w:rPr>
          <w:rFonts w:ascii="宋体" w:hAnsi="宋体" w:cs="宋体"/>
          <w:color w:val="000000"/>
          <w:szCs w:val="21"/>
        </w:rPr>
      </w:pPr>
      <w:r>
        <w:rPr>
          <w:rFonts w:hint="eastAsia" w:ascii="宋体" w:hAnsi="宋体" w:cs="宋体"/>
          <w:color w:val="000000"/>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3294F77">
      <w:pPr>
        <w:spacing w:line="360" w:lineRule="auto"/>
        <w:ind w:firstLine="420" w:firstLineChars="200"/>
        <w:rPr>
          <w:rFonts w:ascii="宋体" w:hAnsi="宋体" w:cs="宋体"/>
          <w:color w:val="000000"/>
          <w:szCs w:val="21"/>
        </w:rPr>
      </w:pPr>
      <w:r>
        <w:rPr>
          <w:rFonts w:hint="eastAsia" w:ascii="宋体" w:hAnsi="宋体" w:cs="宋体"/>
          <w:color w:val="000000"/>
          <w:szCs w:val="21"/>
        </w:rPr>
        <w:t>4. 你方和承包人按合同约定变更合同时，我方承担本保函规定的义务不变。</w:t>
      </w:r>
    </w:p>
    <w:p w14:paraId="628530E0">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5. 因本保函发生的纠纷，可由双方协商解决，协商不成的，任何一方均可提请</w:t>
      </w:r>
      <w:r>
        <w:rPr>
          <w:rFonts w:hint="eastAsia" w:ascii="宋体" w:hAnsi="宋体" w:cs="宋体"/>
          <w:color w:val="000000"/>
          <w:szCs w:val="21"/>
          <w:u w:val="single"/>
        </w:rPr>
        <w:t xml:space="preserve">        </w:t>
      </w:r>
      <w:r>
        <w:rPr>
          <w:rFonts w:hint="eastAsia" w:ascii="宋体" w:hAnsi="宋体" w:cs="宋体"/>
          <w:color w:val="000000"/>
          <w:szCs w:val="21"/>
        </w:rPr>
        <w:t>仲裁委员会仲裁。</w:t>
      </w:r>
    </w:p>
    <w:p w14:paraId="00860544">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6. 本保函自我方法定代表人（或其授权代理人）签名并加盖公章之日起生效。</w:t>
      </w:r>
    </w:p>
    <w:p w14:paraId="359A8EDE">
      <w:pPr>
        <w:spacing w:line="360" w:lineRule="auto"/>
        <w:rPr>
          <w:rFonts w:ascii="宋体" w:hAnsi="宋体" w:cs="宋体"/>
          <w:color w:val="000000"/>
          <w:szCs w:val="21"/>
        </w:rPr>
      </w:pPr>
    </w:p>
    <w:p w14:paraId="7B4C2C9D">
      <w:pPr>
        <w:spacing w:line="360" w:lineRule="auto"/>
        <w:rPr>
          <w:rFonts w:ascii="宋体" w:hAnsi="宋体" w:cs="宋体"/>
          <w:color w:val="000000"/>
          <w:szCs w:val="21"/>
        </w:rPr>
      </w:pPr>
    </w:p>
    <w:p w14:paraId="2BD6FC8F">
      <w:pPr>
        <w:spacing w:line="360" w:lineRule="auto"/>
        <w:rPr>
          <w:rFonts w:ascii="宋体" w:hAnsi="宋体" w:cs="宋体"/>
          <w:color w:val="000000"/>
          <w:szCs w:val="21"/>
        </w:rPr>
      </w:pPr>
      <w:r>
        <w:rPr>
          <w:rFonts w:hint="eastAsia" w:ascii="宋体" w:hAnsi="宋体" w:cs="宋体"/>
          <w:color w:val="000000"/>
          <w:szCs w:val="21"/>
        </w:rPr>
        <w:t>担保人：</w:t>
      </w:r>
      <w:r>
        <w:rPr>
          <w:rFonts w:hint="eastAsia" w:ascii="宋体" w:hAnsi="宋体" w:cs="宋体"/>
          <w:color w:val="000000"/>
          <w:szCs w:val="21"/>
          <w:u w:val="single"/>
        </w:rPr>
        <w:t xml:space="preserve">                          </w:t>
      </w:r>
      <w:r>
        <w:rPr>
          <w:rFonts w:hint="eastAsia" w:ascii="宋体" w:hAnsi="宋体" w:cs="宋体"/>
          <w:color w:val="000000"/>
          <w:szCs w:val="21"/>
        </w:rPr>
        <w:t>（盖单位章）</w:t>
      </w:r>
    </w:p>
    <w:p w14:paraId="5EBC0DFE">
      <w:pPr>
        <w:spacing w:line="360" w:lineRule="auto"/>
        <w:rPr>
          <w:rFonts w:ascii="宋体" w:hAnsi="宋体" w:cs="宋体"/>
          <w:color w:val="000000"/>
          <w:szCs w:val="21"/>
        </w:rPr>
      </w:pPr>
      <w:r>
        <w:rPr>
          <w:rFonts w:hint="eastAsia" w:ascii="宋体" w:hAnsi="宋体" w:cs="宋体"/>
          <w:color w:val="000000"/>
          <w:szCs w:val="21"/>
        </w:rPr>
        <w:t>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（签名）</w:t>
      </w:r>
    </w:p>
    <w:p w14:paraId="23BFE0D1">
      <w:pPr>
        <w:spacing w:line="360" w:lineRule="auto"/>
        <w:rPr>
          <w:rFonts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p>
    <w:p w14:paraId="199640CB">
      <w:pPr>
        <w:spacing w:line="360" w:lineRule="auto"/>
        <w:rPr>
          <w:rFonts w:ascii="宋体" w:hAnsi="宋体" w:cs="宋体"/>
          <w:color w:val="000000"/>
          <w:szCs w:val="21"/>
          <w:u w:val="single"/>
        </w:rPr>
      </w:pPr>
      <w:r>
        <w:rPr>
          <w:rFonts w:hint="eastAsia" w:ascii="宋体" w:hAnsi="宋体" w:cs="宋体"/>
          <w:color w:val="000000"/>
          <w:szCs w:val="21"/>
        </w:rPr>
        <w:t>邮政编码：</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p>
    <w:p w14:paraId="6CEDD430">
      <w:pPr>
        <w:spacing w:line="360" w:lineRule="auto"/>
        <w:rPr>
          <w:rFonts w:ascii="宋体" w:hAnsi="宋体" w:cs="宋体"/>
          <w:color w:val="000000"/>
          <w:szCs w:val="21"/>
          <w:u w:val="single"/>
        </w:rPr>
      </w:pPr>
      <w:r>
        <w:rPr>
          <w:rFonts w:hint="eastAsia" w:ascii="宋体" w:hAnsi="宋体" w:cs="宋体"/>
          <w:color w:val="000000"/>
          <w:szCs w:val="21"/>
        </w:rPr>
        <w:t>电    话：</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p>
    <w:p w14:paraId="3E6E2D1E">
      <w:pPr>
        <w:spacing w:line="360" w:lineRule="auto"/>
        <w:rPr>
          <w:rFonts w:ascii="宋体" w:hAnsi="宋体" w:cs="宋体"/>
          <w:color w:val="000000"/>
          <w:szCs w:val="21"/>
          <w:u w:val="single"/>
        </w:rPr>
      </w:pPr>
      <w:r>
        <w:rPr>
          <w:rFonts w:hint="eastAsia" w:ascii="宋体" w:hAnsi="宋体" w:cs="宋体"/>
          <w:color w:val="000000"/>
          <w:szCs w:val="21"/>
        </w:rPr>
        <w:t>传    真：</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p>
    <w:p w14:paraId="16AD5DE5">
      <w:pPr>
        <w:spacing w:line="360" w:lineRule="auto"/>
        <w:rPr>
          <w:rFonts w:ascii="宋体" w:hAnsi="宋体" w:cs="宋体"/>
          <w:color w:val="000000"/>
          <w:szCs w:val="21"/>
        </w:rPr>
      </w:pPr>
      <w:r>
        <w:rPr>
          <w:rFonts w:hint="eastAsia" w:ascii="宋体" w:hAnsi="宋体" w:cs="宋体"/>
          <w:color w:val="000000"/>
          <w:szCs w:val="21"/>
        </w:rPr>
        <w:t xml:space="preserve">  </w:t>
      </w:r>
    </w:p>
    <w:p w14:paraId="11E7EA4A">
      <w:pPr>
        <w:spacing w:line="360" w:lineRule="auto"/>
        <w:rPr>
          <w:rFonts w:ascii="宋体" w:hAnsi="宋体" w:cs="宋体"/>
          <w:color w:val="000000"/>
          <w:szCs w:val="21"/>
          <w:u w:val="single"/>
        </w:rPr>
      </w:pPr>
    </w:p>
    <w:p w14:paraId="70104386">
      <w:pPr>
        <w:spacing w:line="360" w:lineRule="auto"/>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62398238">
      <w:pPr>
        <w:spacing w:line="360" w:lineRule="auto"/>
        <w:rPr>
          <w:rFonts w:ascii="宋体" w:hAnsi="宋体" w:cs="宋体"/>
          <w:color w:val="000000"/>
          <w:szCs w:val="21"/>
        </w:rPr>
      </w:pPr>
      <w:r>
        <w:rPr>
          <w:rFonts w:hint="eastAsia" w:ascii="宋体" w:hAnsi="宋体" w:cs="宋体"/>
          <w:color w:val="000000"/>
          <w:szCs w:val="21"/>
        </w:rPr>
        <w:br w:type="page"/>
      </w:r>
    </w:p>
    <w:p w14:paraId="6C21A9BA">
      <w:pPr>
        <w:spacing w:line="360" w:lineRule="auto"/>
        <w:rPr>
          <w:rFonts w:ascii="宋体" w:hAnsi="宋体" w:cs="宋体"/>
          <w:color w:val="000000"/>
          <w:szCs w:val="21"/>
        </w:rPr>
      </w:pPr>
      <w:r>
        <w:rPr>
          <w:rFonts w:hint="eastAsia" w:ascii="宋体" w:hAnsi="宋体" w:cs="宋体"/>
          <w:color w:val="000000"/>
          <w:szCs w:val="21"/>
        </w:rPr>
        <w:t>附</w:t>
      </w:r>
      <w:bookmarkStart w:id="612" w:name="_Toc296347232"/>
      <w:bookmarkStart w:id="613" w:name="_Toc296891061"/>
      <w:bookmarkStart w:id="614" w:name="_Toc296944572"/>
      <w:bookmarkStart w:id="615" w:name="_Toc296346734"/>
      <w:bookmarkStart w:id="616" w:name="_Toc296503233"/>
      <w:bookmarkStart w:id="617" w:name="_Toc296891273"/>
      <w:r>
        <w:rPr>
          <w:rFonts w:hint="eastAsia" w:ascii="宋体" w:hAnsi="宋体" w:cs="宋体"/>
          <w:color w:val="000000"/>
          <w:szCs w:val="21"/>
        </w:rPr>
        <w:t>件7</w:t>
      </w:r>
    </w:p>
    <w:bookmarkEnd w:id="612"/>
    <w:bookmarkEnd w:id="613"/>
    <w:bookmarkEnd w:id="614"/>
    <w:bookmarkEnd w:id="615"/>
    <w:bookmarkEnd w:id="616"/>
    <w:bookmarkEnd w:id="617"/>
    <w:p w14:paraId="1EDCC0C5">
      <w:pPr>
        <w:spacing w:line="360" w:lineRule="auto"/>
        <w:jc w:val="center"/>
        <w:rPr>
          <w:rFonts w:ascii="宋体" w:hAnsi="宋体" w:cs="宋体"/>
          <w:color w:val="000000"/>
          <w:szCs w:val="21"/>
        </w:rPr>
      </w:pPr>
      <w:r>
        <w:rPr>
          <w:rFonts w:hint="eastAsia" w:ascii="宋体" w:hAnsi="宋体" w:cs="宋体"/>
          <w:color w:val="000000"/>
          <w:szCs w:val="21"/>
        </w:rPr>
        <w:t>支付担保</w:t>
      </w:r>
    </w:p>
    <w:p w14:paraId="1A009118">
      <w:pPr>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（承包人）：</w:t>
      </w:r>
    </w:p>
    <w:p w14:paraId="18A091A5">
      <w:pPr>
        <w:spacing w:line="360" w:lineRule="auto"/>
        <w:jc w:val="left"/>
        <w:rPr>
          <w:rFonts w:ascii="宋体" w:hAnsi="宋体" w:cs="宋体"/>
          <w:color w:val="000000"/>
          <w:szCs w:val="21"/>
        </w:rPr>
      </w:pPr>
    </w:p>
    <w:p w14:paraId="42C3FB41">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鉴于你方作为承包人已经与</w:t>
      </w:r>
      <w:r>
        <w:rPr>
          <w:rFonts w:hint="eastAsia" w:ascii="宋体" w:hAnsi="宋体" w:cs="宋体"/>
          <w:color w:val="000000"/>
          <w:szCs w:val="21"/>
          <w:u w:val="single"/>
        </w:rPr>
        <w:t xml:space="preserve">             </w:t>
      </w:r>
      <w:r>
        <w:rPr>
          <w:rFonts w:hint="eastAsia" w:ascii="宋体" w:hAnsi="宋体" w:cs="宋体"/>
          <w:color w:val="000000"/>
          <w:szCs w:val="21"/>
        </w:rPr>
        <w:t>（发包人名称）（以下称“发包人”）于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日签订了</w:t>
      </w:r>
      <w:r>
        <w:rPr>
          <w:rFonts w:hint="eastAsia" w:ascii="宋体" w:hAnsi="宋体" w:cs="宋体"/>
          <w:color w:val="000000"/>
          <w:szCs w:val="21"/>
          <w:u w:val="single"/>
        </w:rPr>
        <w:t xml:space="preserve">             </w:t>
      </w:r>
      <w:r>
        <w:rPr>
          <w:rFonts w:hint="eastAsia" w:ascii="宋体" w:hAnsi="宋体" w:cs="宋体"/>
          <w:color w:val="000000"/>
          <w:szCs w:val="21"/>
        </w:rPr>
        <w:t>（工程名称）《建设工程施工合同》（以下称“主合同”），应发包人的申请，我方愿就发包人履行主合同约定的工程款支付义务以保证的方式向你方提供如下担保：</w:t>
      </w:r>
    </w:p>
    <w:p w14:paraId="262B89A0">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一、保证的范围及保证金额</w:t>
      </w:r>
    </w:p>
    <w:p w14:paraId="31AB5E67">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1. 我方的保证范围是主合同约定的工程款。</w:t>
      </w:r>
    </w:p>
    <w:p w14:paraId="04A6FB33">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2. 本保函所称主合同约定的工程款是指主合同约定的除工程质量保证金以外的合同价款。</w:t>
      </w:r>
    </w:p>
    <w:p w14:paraId="1C6A29FC">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3. 我方保证的金额是主合同约定的工程款的</w:t>
      </w:r>
      <w:r>
        <w:rPr>
          <w:rFonts w:hint="eastAsia" w:ascii="宋体" w:hAnsi="宋体" w:cs="宋体"/>
          <w:color w:val="000000"/>
          <w:szCs w:val="21"/>
          <w:u w:val="single"/>
        </w:rPr>
        <w:t xml:space="preserve">      </w:t>
      </w:r>
      <w:r>
        <w:rPr>
          <w:rFonts w:hint="eastAsia" w:ascii="宋体" w:hAnsi="宋体" w:cs="宋体"/>
          <w:color w:val="000000"/>
          <w:szCs w:val="21"/>
        </w:rPr>
        <w:t>%，数额最高不超过人民币元（大写：</w:t>
      </w:r>
      <w:r>
        <w:rPr>
          <w:rFonts w:hint="eastAsia" w:ascii="宋体" w:hAnsi="宋体" w:cs="宋体"/>
          <w:color w:val="000000"/>
          <w:szCs w:val="21"/>
          <w:u w:val="single"/>
        </w:rPr>
        <w:t xml:space="preserve">        </w:t>
      </w:r>
      <w:r>
        <w:rPr>
          <w:rFonts w:hint="eastAsia" w:ascii="宋体" w:hAnsi="宋体" w:cs="宋体"/>
          <w:color w:val="000000"/>
          <w:szCs w:val="21"/>
        </w:rPr>
        <w:t>）。</w:t>
      </w:r>
    </w:p>
    <w:p w14:paraId="4B12657F">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二、保证的方式及保证期间</w:t>
      </w:r>
    </w:p>
    <w:p w14:paraId="01D7EC0F">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1. 我方保证的方式为：连带责任保证。</w:t>
      </w:r>
    </w:p>
    <w:p w14:paraId="5B23BE5D">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2. 我方保证的期间为：自本合同生效之日起至主合同约定的工程款支付完毕之日后</w:t>
      </w:r>
      <w:r>
        <w:rPr>
          <w:rFonts w:hint="eastAsia" w:ascii="宋体" w:hAnsi="宋体" w:cs="宋体"/>
          <w:color w:val="000000"/>
          <w:szCs w:val="21"/>
          <w:u w:val="single"/>
        </w:rPr>
        <w:t xml:space="preserve">    </w:t>
      </w:r>
      <w:r>
        <w:rPr>
          <w:rFonts w:hint="eastAsia" w:ascii="宋体" w:hAnsi="宋体" w:cs="宋体"/>
          <w:color w:val="000000"/>
          <w:szCs w:val="21"/>
        </w:rPr>
        <w:t>日内。</w:t>
      </w:r>
    </w:p>
    <w:p w14:paraId="3A9AB8F2">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3. 你方与发包人协议变更工程款支付日期的，经我方书面同意后，保证期间按照变更后的支付日期做相应调整。</w:t>
      </w:r>
    </w:p>
    <w:p w14:paraId="5689D6E0">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三、承担保证责任的形式</w:t>
      </w:r>
    </w:p>
    <w:p w14:paraId="1C1710C9">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我方承担保证责任的形式是代为支付。发包人未按主合同约定向你方支付工程款的，由我方在保证金额内代为支付。</w:t>
      </w:r>
    </w:p>
    <w:p w14:paraId="7FE1E6CE">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四、代偿的安排</w:t>
      </w:r>
    </w:p>
    <w:p w14:paraId="3F5D9059">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1. 你方要求我方承担保证责任的，应向我方发出书面索赔通知及发包人未支付主合同约定工程款的证明材料。索赔通知应写明要求索赔的金额，支付款项应到达的账号。</w:t>
      </w:r>
    </w:p>
    <w:p w14:paraId="2051E5BE">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223F6571">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3. 我方收到你方的书面索赔通知及相应的证明材料后７天内无条件支付。</w:t>
      </w:r>
    </w:p>
    <w:p w14:paraId="62B3642D">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五、保证责任的解除</w:t>
      </w:r>
    </w:p>
    <w:p w14:paraId="6B14AD18">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1. 在本保函承诺的保证期间内，你方未书面向我方主张保证责任的，自保证期间届满次日起，我方保证责任解除。</w:t>
      </w:r>
    </w:p>
    <w:p w14:paraId="626B7FC3">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2. 发包人按主合同约定履行了工程款的全部支付义务的，自本保函承诺的保证期间届满次日起，我方保证责任解除。</w:t>
      </w:r>
    </w:p>
    <w:p w14:paraId="4682B9B7">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3. 我方按照本保函向你方履行保证责任所支付金额达到本保函保证金额时，自我方向你方支付（支付款项从我方账户划出）之日起，保证责任即解除。</w:t>
      </w:r>
    </w:p>
    <w:p w14:paraId="2DAAAF6A">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4. 按照法律法规的规定或出现应解除我方保证责任的其他情形的，我方在本保函项下的保证责任亦解除。</w:t>
      </w:r>
    </w:p>
    <w:p w14:paraId="53BCCB76">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5. 我方解除保证责任后，你方应自我方保证责任解除之日起</w:t>
      </w:r>
      <w:r>
        <w:rPr>
          <w:rFonts w:hint="eastAsia" w:ascii="宋体" w:hAnsi="宋体" w:cs="宋体"/>
          <w:color w:val="000000"/>
          <w:szCs w:val="21"/>
          <w:u w:val="single"/>
        </w:rPr>
        <w:t xml:space="preserve">  </w:t>
      </w:r>
      <w:r>
        <w:rPr>
          <w:rFonts w:hint="eastAsia" w:ascii="宋体" w:hAnsi="宋体" w:cs="宋体"/>
          <w:color w:val="000000"/>
          <w:szCs w:val="21"/>
        </w:rPr>
        <w:t>个工作日内，将本保函原件返还我方。</w:t>
      </w:r>
    </w:p>
    <w:p w14:paraId="1D3B31E5">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六、免责条款</w:t>
      </w:r>
    </w:p>
    <w:p w14:paraId="160E0158">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1. 因你方违约致使发包人不能履行义务的，我方不承担保证责任。</w:t>
      </w:r>
    </w:p>
    <w:p w14:paraId="36848454">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2. 依照法律法规的规定或你方与发包人的另行约定，免除发包人部分或全部义务的，我方亦免除其相应的保证责任。</w:t>
      </w:r>
    </w:p>
    <w:p w14:paraId="103E53D9">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3771C648">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4. 因不可抗力造成发包人不能履行义务的，我方不承担保证责任。</w:t>
      </w:r>
    </w:p>
    <w:p w14:paraId="5A5E62C2">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七、争议解决</w:t>
      </w:r>
    </w:p>
    <w:p w14:paraId="5EF80193">
      <w:pPr>
        <w:spacing w:line="360" w:lineRule="auto"/>
        <w:ind w:firstLine="420" w:firstLineChars="200"/>
        <w:rPr>
          <w:rFonts w:ascii="宋体" w:hAnsi="宋体" w:cs="宋体"/>
          <w:color w:val="000000"/>
          <w:szCs w:val="21"/>
        </w:rPr>
      </w:pPr>
      <w:r>
        <w:rPr>
          <w:rFonts w:hint="eastAsia" w:ascii="宋体" w:hAnsi="宋体" w:cs="宋体"/>
          <w:color w:val="000000"/>
          <w:szCs w:val="21"/>
        </w:rPr>
        <w:t>因本保函或本保函相关事项发生的纠纷，可由双方协商解决，协商不成的，按下列第</w:t>
      </w:r>
      <w:r>
        <w:rPr>
          <w:rFonts w:hint="eastAsia" w:ascii="宋体" w:hAnsi="宋体" w:cs="宋体"/>
          <w:color w:val="000000"/>
          <w:szCs w:val="21"/>
          <w:u w:val="single"/>
        </w:rPr>
        <w:t xml:space="preserve">     </w:t>
      </w:r>
      <w:r>
        <w:rPr>
          <w:rFonts w:hint="eastAsia" w:ascii="宋体" w:hAnsi="宋体" w:cs="宋体"/>
          <w:color w:val="000000"/>
          <w:szCs w:val="21"/>
        </w:rPr>
        <w:t>种方式解决：</w:t>
      </w:r>
    </w:p>
    <w:p w14:paraId="520A3616">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（1）向</w:t>
      </w:r>
      <w:r>
        <w:rPr>
          <w:rFonts w:hint="eastAsia" w:ascii="宋体" w:hAnsi="宋体" w:cs="宋体"/>
          <w:color w:val="000000"/>
          <w:szCs w:val="21"/>
          <w:u w:val="single"/>
        </w:rPr>
        <w:t xml:space="preserve">                     </w:t>
      </w:r>
      <w:r>
        <w:rPr>
          <w:rFonts w:hint="eastAsia" w:ascii="宋体" w:hAnsi="宋体" w:cs="宋体"/>
          <w:color w:val="000000"/>
          <w:szCs w:val="21"/>
        </w:rPr>
        <w:t>仲裁委员会申请仲裁；</w:t>
      </w:r>
    </w:p>
    <w:p w14:paraId="3DB20209">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（2）向</w:t>
      </w:r>
      <w:r>
        <w:rPr>
          <w:rFonts w:hint="eastAsia" w:ascii="宋体" w:hAnsi="宋体" w:cs="宋体"/>
          <w:color w:val="000000"/>
          <w:szCs w:val="21"/>
          <w:u w:val="single"/>
        </w:rPr>
        <w:t xml:space="preserve">                     </w:t>
      </w:r>
      <w:r>
        <w:rPr>
          <w:rFonts w:hint="eastAsia" w:ascii="宋体" w:hAnsi="宋体" w:cs="宋体"/>
          <w:color w:val="000000"/>
          <w:szCs w:val="21"/>
        </w:rPr>
        <w:t>人民法院起诉。</w:t>
      </w:r>
    </w:p>
    <w:p w14:paraId="3B0718E3">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八、保函的生效</w:t>
      </w:r>
    </w:p>
    <w:p w14:paraId="47FDCED8">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本保函自我方法定代表人（或其授权代理人）签名并加盖公章之日起生效。</w:t>
      </w:r>
    </w:p>
    <w:p w14:paraId="04AF0F79">
      <w:pPr>
        <w:spacing w:line="360" w:lineRule="auto"/>
        <w:ind w:firstLine="420" w:firstLineChars="200"/>
        <w:jc w:val="left"/>
        <w:rPr>
          <w:rFonts w:ascii="宋体" w:hAnsi="宋体" w:cs="宋体"/>
          <w:color w:val="000000"/>
          <w:szCs w:val="21"/>
        </w:rPr>
      </w:pPr>
    </w:p>
    <w:p w14:paraId="42AA7323">
      <w:pPr>
        <w:spacing w:line="360" w:lineRule="auto"/>
        <w:jc w:val="left"/>
        <w:rPr>
          <w:rFonts w:ascii="宋体" w:hAnsi="宋体" w:cs="宋体"/>
          <w:color w:val="000000"/>
          <w:szCs w:val="21"/>
        </w:rPr>
      </w:pPr>
    </w:p>
    <w:p w14:paraId="2C92D73E">
      <w:pPr>
        <w:spacing w:line="360" w:lineRule="auto"/>
        <w:jc w:val="left"/>
        <w:rPr>
          <w:rFonts w:ascii="宋体" w:hAnsi="宋体" w:cs="宋体"/>
          <w:color w:val="000000"/>
          <w:szCs w:val="21"/>
        </w:rPr>
      </w:pPr>
      <w:r>
        <w:rPr>
          <w:rFonts w:hint="eastAsia" w:ascii="宋体" w:hAnsi="宋体" w:cs="宋体"/>
          <w:color w:val="000000"/>
          <w:szCs w:val="21"/>
        </w:rPr>
        <w:t>担保人：</w:t>
      </w:r>
      <w:r>
        <w:rPr>
          <w:rFonts w:hint="eastAsia" w:ascii="宋体" w:hAnsi="宋体" w:cs="宋体"/>
          <w:color w:val="000000"/>
          <w:szCs w:val="21"/>
          <w:u w:val="single"/>
        </w:rPr>
        <w:t xml:space="preserve">                                   </w:t>
      </w:r>
      <w:r>
        <w:rPr>
          <w:rFonts w:hint="eastAsia" w:ascii="宋体" w:hAnsi="宋体" w:cs="宋体"/>
          <w:color w:val="000000"/>
          <w:szCs w:val="21"/>
        </w:rPr>
        <w:t>（盖章）</w:t>
      </w:r>
    </w:p>
    <w:p w14:paraId="22D61F35">
      <w:pPr>
        <w:spacing w:line="360" w:lineRule="auto"/>
        <w:rPr>
          <w:rFonts w:ascii="宋体" w:hAnsi="宋体" w:cs="宋体"/>
          <w:color w:val="000000"/>
          <w:szCs w:val="21"/>
        </w:rPr>
      </w:pPr>
      <w:r>
        <w:rPr>
          <w:rFonts w:hint="eastAsia" w:ascii="宋体" w:hAnsi="宋体" w:cs="宋体"/>
          <w:color w:val="000000"/>
          <w:szCs w:val="21"/>
        </w:rPr>
        <w:t>法定代表人或委托代理人：</w:t>
      </w:r>
      <w:r>
        <w:rPr>
          <w:rFonts w:hint="eastAsia" w:ascii="宋体" w:hAnsi="宋体" w:cs="宋体"/>
          <w:color w:val="000000"/>
          <w:szCs w:val="21"/>
          <w:u w:val="single"/>
        </w:rPr>
        <w:t xml:space="preserve">                   </w:t>
      </w:r>
      <w:r>
        <w:rPr>
          <w:rFonts w:hint="eastAsia" w:ascii="宋体" w:hAnsi="宋体" w:cs="宋体"/>
          <w:color w:val="000000"/>
          <w:szCs w:val="21"/>
        </w:rPr>
        <w:t>（签名）</w:t>
      </w:r>
    </w:p>
    <w:p w14:paraId="3CF011B6">
      <w:pPr>
        <w:spacing w:line="360" w:lineRule="auto"/>
        <w:jc w:val="left"/>
        <w:rPr>
          <w:rFonts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7A917F29">
      <w:pPr>
        <w:spacing w:line="360" w:lineRule="auto"/>
        <w:jc w:val="left"/>
        <w:rPr>
          <w:rFonts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2365FD73">
      <w:pPr>
        <w:spacing w:line="360" w:lineRule="auto"/>
        <w:jc w:val="left"/>
        <w:rPr>
          <w:rFonts w:ascii="宋体" w:hAnsi="宋体" w:cs="宋体"/>
          <w:color w:val="000000"/>
          <w:szCs w:val="21"/>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7FC7A32E">
      <w:pPr>
        <w:spacing w:line="360" w:lineRule="auto"/>
        <w:ind w:firstLine="420" w:firstLineChars="200"/>
        <w:jc w:val="left"/>
        <w:rPr>
          <w:rFonts w:ascii="宋体" w:hAnsi="宋体" w:cs="宋体"/>
          <w:color w:val="000000"/>
          <w:szCs w:val="21"/>
          <w:u w:val="single"/>
        </w:rPr>
      </w:pPr>
    </w:p>
    <w:p w14:paraId="18956291">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1AF32589">
      <w:pPr>
        <w:pStyle w:val="3"/>
        <w:spacing w:line="360" w:lineRule="auto"/>
        <w:jc w:val="center"/>
        <w:rPr>
          <w:rFonts w:ascii="宋体" w:hAnsi="宋体" w:cs="宋体"/>
          <w:sz w:val="32"/>
          <w:szCs w:val="32"/>
        </w:rPr>
      </w:pPr>
      <w:bookmarkStart w:id="618" w:name="_Toc22568"/>
      <w:r>
        <w:rPr>
          <w:rFonts w:hint="eastAsia" w:ascii="宋体" w:hAnsi="宋体" w:cs="宋体"/>
          <w:sz w:val="32"/>
          <w:szCs w:val="32"/>
        </w:rPr>
        <w:t>第五章  工程量清单</w:t>
      </w:r>
      <w:bookmarkEnd w:id="599"/>
      <w:bookmarkEnd w:id="600"/>
      <w:bookmarkEnd w:id="601"/>
      <w:bookmarkEnd w:id="602"/>
      <w:bookmarkEnd w:id="603"/>
      <w:bookmarkEnd w:id="604"/>
      <w:bookmarkEnd w:id="605"/>
      <w:bookmarkEnd w:id="618"/>
      <w:bookmarkStart w:id="619" w:name="招标文件05章工程量清单01"/>
      <w:bookmarkEnd w:id="619"/>
      <w:bookmarkStart w:id="620" w:name="_Toc224103477"/>
      <w:bookmarkStart w:id="621" w:name="_Toc430530514"/>
      <w:bookmarkStart w:id="622" w:name="_Toc287607856"/>
      <w:bookmarkStart w:id="623" w:name="_Toc277082638"/>
      <w:bookmarkStart w:id="624" w:name="_Toc287620798"/>
    </w:p>
    <w:bookmarkEnd w:id="620"/>
    <w:bookmarkEnd w:id="621"/>
    <w:bookmarkEnd w:id="622"/>
    <w:bookmarkEnd w:id="623"/>
    <w:bookmarkEnd w:id="624"/>
    <w:p w14:paraId="042DAFBF">
      <w:pPr>
        <w:keepNext/>
        <w:keepLines/>
        <w:spacing w:line="360" w:lineRule="auto"/>
        <w:jc w:val="center"/>
        <w:rPr>
          <w:rFonts w:ascii="宋体" w:hAnsi="宋体"/>
          <w:sz w:val="24"/>
        </w:rPr>
      </w:pPr>
      <w:bookmarkStart w:id="625" w:name="_Toc29917"/>
      <w:bookmarkStart w:id="626" w:name="_Toc13368"/>
      <w:bookmarkStart w:id="627" w:name="_Toc2223"/>
      <w:r>
        <w:rPr>
          <w:rFonts w:hint="eastAsia" w:ascii="宋体" w:hAnsi="宋体"/>
          <w:sz w:val="24"/>
        </w:rPr>
        <w:t>随比选文件发出。</w:t>
      </w:r>
      <w:bookmarkEnd w:id="625"/>
      <w:bookmarkEnd w:id="626"/>
      <w:bookmarkEnd w:id="627"/>
      <w:bookmarkStart w:id="628" w:name="_Toc430530519"/>
      <w:bookmarkStart w:id="629" w:name="_Toc534185825"/>
      <w:bookmarkStart w:id="630" w:name="_Toc287620803"/>
      <w:bookmarkStart w:id="631" w:name="_Toc38476492"/>
      <w:bookmarkStart w:id="632" w:name="_Toc287607861"/>
      <w:bookmarkStart w:id="633" w:name="_Toc509218846"/>
    </w:p>
    <w:p w14:paraId="69E23E48">
      <w:pPr>
        <w:spacing w:line="360" w:lineRule="auto"/>
        <w:rPr>
          <w:rFonts w:ascii="宋体" w:hAnsi="宋体" w:cs="宋体"/>
          <w:sz w:val="32"/>
          <w:szCs w:val="32"/>
        </w:rPr>
      </w:pPr>
      <w:r>
        <w:rPr>
          <w:rFonts w:hint="eastAsia" w:ascii="宋体" w:hAnsi="宋体" w:cs="宋体"/>
          <w:sz w:val="32"/>
          <w:szCs w:val="32"/>
        </w:rPr>
        <w:br w:type="page"/>
      </w:r>
    </w:p>
    <w:p w14:paraId="514509DA">
      <w:pPr>
        <w:pStyle w:val="3"/>
        <w:spacing w:line="360" w:lineRule="auto"/>
        <w:jc w:val="center"/>
        <w:rPr>
          <w:rFonts w:ascii="宋体" w:hAnsi="宋体" w:cs="宋体"/>
          <w:sz w:val="32"/>
          <w:szCs w:val="32"/>
        </w:rPr>
      </w:pPr>
      <w:bookmarkStart w:id="634" w:name="_Toc25257"/>
      <w:r>
        <w:rPr>
          <w:rFonts w:hint="eastAsia" w:ascii="宋体" w:hAnsi="宋体" w:cs="宋体"/>
          <w:sz w:val="32"/>
          <w:szCs w:val="32"/>
        </w:rPr>
        <w:t>第六章  图纸</w:t>
      </w:r>
      <w:bookmarkEnd w:id="628"/>
      <w:bookmarkEnd w:id="629"/>
      <w:bookmarkEnd w:id="630"/>
      <w:bookmarkEnd w:id="631"/>
      <w:bookmarkEnd w:id="632"/>
      <w:bookmarkEnd w:id="633"/>
      <w:bookmarkEnd w:id="634"/>
    </w:p>
    <w:p w14:paraId="5B56690E">
      <w:pPr>
        <w:spacing w:line="360" w:lineRule="auto"/>
        <w:jc w:val="center"/>
        <w:rPr>
          <w:rFonts w:ascii="宋体" w:hAnsi="宋体"/>
          <w:kern w:val="44"/>
          <w:sz w:val="24"/>
          <w:szCs w:val="44"/>
        </w:rPr>
      </w:pPr>
      <w:r>
        <w:rPr>
          <w:rFonts w:hint="eastAsia" w:ascii="宋体" w:hAnsi="宋体"/>
          <w:kern w:val="44"/>
          <w:sz w:val="24"/>
          <w:szCs w:val="44"/>
        </w:rPr>
        <w:t>随比选文件发出。</w:t>
      </w:r>
      <w:bookmarkStart w:id="635" w:name="_Toc287607863"/>
    </w:p>
    <w:p w14:paraId="77D9F6F0">
      <w:pPr>
        <w:spacing w:line="360" w:lineRule="auto"/>
        <w:rPr>
          <w:rFonts w:ascii="宋体" w:hAnsi="宋体" w:cs="宋体"/>
          <w:sz w:val="32"/>
          <w:szCs w:val="32"/>
        </w:rPr>
      </w:pPr>
      <w:r>
        <w:rPr>
          <w:rFonts w:hint="eastAsia" w:ascii="宋体" w:hAnsi="宋体" w:cs="宋体"/>
          <w:sz w:val="32"/>
          <w:szCs w:val="32"/>
        </w:rPr>
        <w:br w:type="page"/>
      </w:r>
    </w:p>
    <w:p w14:paraId="70728F28">
      <w:pPr>
        <w:pStyle w:val="3"/>
        <w:spacing w:line="360" w:lineRule="auto"/>
        <w:jc w:val="center"/>
        <w:rPr>
          <w:rFonts w:ascii="宋体" w:hAnsi="宋体" w:cs="宋体"/>
          <w:sz w:val="32"/>
          <w:szCs w:val="32"/>
        </w:rPr>
      </w:pPr>
      <w:bookmarkStart w:id="636" w:name="_Toc268"/>
      <w:r>
        <w:rPr>
          <w:rFonts w:hint="eastAsia" w:ascii="宋体" w:hAnsi="宋体" w:cs="宋体"/>
          <w:sz w:val="32"/>
          <w:szCs w:val="32"/>
        </w:rPr>
        <w:t>第七章　技术标准和要求</w:t>
      </w:r>
      <w:bookmarkEnd w:id="635"/>
      <w:bookmarkEnd w:id="636"/>
    </w:p>
    <w:p w14:paraId="6BC5604D">
      <w:pPr>
        <w:spacing w:before="18" w:line="360" w:lineRule="auto"/>
        <w:ind w:firstLine="420" w:firstLineChars="200"/>
        <w:jc w:val="left"/>
        <w:rPr>
          <w:rFonts w:ascii="宋体" w:hAnsi="宋体" w:cs="仿宋"/>
          <w:kern w:val="0"/>
          <w:szCs w:val="21"/>
        </w:rPr>
      </w:pPr>
      <w:r>
        <w:rPr>
          <w:rFonts w:hint="eastAsia" w:ascii="宋体" w:hAnsi="宋体" w:cs="仿宋"/>
          <w:kern w:val="0"/>
          <w:szCs w:val="21"/>
        </w:rPr>
        <w:t>根据目前国家现行工程建设施工的法律、法规、验收标准及相关检验验收办法、标准等。要求中标方按照设计施工图的标准及要求施工，其施工质量应符合本比选工程的国家及重庆市的强制性技术规范、标准。本工程采用的规范、标准由中标单位自备。</w:t>
      </w:r>
    </w:p>
    <w:p w14:paraId="210E190D">
      <w:pPr>
        <w:spacing w:before="18" w:line="360" w:lineRule="auto"/>
        <w:ind w:firstLine="420" w:firstLineChars="200"/>
        <w:jc w:val="left"/>
        <w:rPr>
          <w:rFonts w:ascii="宋体" w:hAnsi="宋体" w:cs="仿宋"/>
          <w:kern w:val="0"/>
          <w:szCs w:val="21"/>
        </w:rPr>
      </w:pPr>
      <w:r>
        <w:rPr>
          <w:rFonts w:hint="eastAsia" w:ascii="宋体" w:hAnsi="宋体" w:cs="仿宋"/>
          <w:kern w:val="0"/>
          <w:szCs w:val="21"/>
        </w:rPr>
        <w:t>本工程技术要求详见设计图纸和设计说明书。本比选工程项目的所需材料、设备、施工必须依据设计文件要求，并达到现行中华人民共和国及省、市、行业的一切有关工程建设标准、法规、规范的要求。</w:t>
      </w:r>
    </w:p>
    <w:p w14:paraId="524423E1">
      <w:pPr>
        <w:keepNext/>
        <w:keepLines/>
        <w:spacing w:before="340" w:after="330" w:line="360" w:lineRule="auto"/>
        <w:jc w:val="center"/>
        <w:rPr>
          <w:rFonts w:ascii="宋体" w:hAnsi="宋体"/>
          <w:b/>
          <w:bCs/>
          <w:kern w:val="44"/>
          <w:sz w:val="24"/>
          <w:szCs w:val="44"/>
        </w:rPr>
      </w:pPr>
    </w:p>
    <w:p w14:paraId="28FE0488">
      <w:pPr>
        <w:spacing w:line="360" w:lineRule="auto"/>
        <w:ind w:right="561"/>
        <w:jc w:val="center"/>
        <w:rPr>
          <w:rFonts w:ascii="宋体" w:hAnsi="宋体"/>
          <w:szCs w:val="21"/>
        </w:rPr>
      </w:pPr>
      <w:r>
        <w:rPr>
          <w:rFonts w:ascii="宋体" w:hAnsi="宋体"/>
          <w:sz w:val="24"/>
        </w:rPr>
        <w:br w:type="page"/>
      </w:r>
    </w:p>
    <w:p w14:paraId="6DCD0CE0">
      <w:pPr>
        <w:pStyle w:val="3"/>
        <w:spacing w:line="360" w:lineRule="auto"/>
        <w:jc w:val="center"/>
        <w:rPr>
          <w:rFonts w:ascii="宋体" w:hAnsi="宋体" w:cs="宋体"/>
          <w:sz w:val="32"/>
          <w:szCs w:val="32"/>
        </w:rPr>
      </w:pPr>
      <w:bookmarkStart w:id="637" w:name="招标文件07章技术标准和要求"/>
      <w:bookmarkEnd w:id="637"/>
      <w:bookmarkStart w:id="638" w:name="招标文件08章投标文件格式"/>
      <w:bookmarkEnd w:id="638"/>
      <w:bookmarkStart w:id="639" w:name="招标文件06章图纸01"/>
      <w:bookmarkEnd w:id="639"/>
      <w:bookmarkStart w:id="640" w:name="招标文件07章技术标准和要求01"/>
      <w:bookmarkEnd w:id="640"/>
      <w:bookmarkStart w:id="641" w:name="招标文件06章图纸"/>
      <w:bookmarkEnd w:id="641"/>
      <w:bookmarkStart w:id="642" w:name="_Toc10462"/>
      <w:r>
        <w:rPr>
          <w:rFonts w:hint="eastAsia" w:ascii="宋体" w:hAnsi="宋体" w:cs="宋体"/>
          <w:sz w:val="32"/>
          <w:szCs w:val="32"/>
        </w:rPr>
        <w:t>第八章  竞选文件格式</w:t>
      </w:r>
      <w:bookmarkEnd w:id="642"/>
    </w:p>
    <w:p w14:paraId="597624FB">
      <w:pPr>
        <w:spacing w:line="360" w:lineRule="auto"/>
        <w:ind w:firstLine="420" w:firstLineChars="200"/>
        <w:rPr>
          <w:rFonts w:ascii="宋体" w:hAnsi="宋体"/>
        </w:rPr>
      </w:pPr>
    </w:p>
    <w:p w14:paraId="38E006EC">
      <w:pPr>
        <w:autoSpaceDE w:val="0"/>
        <w:autoSpaceDN w:val="0"/>
        <w:adjustRightInd w:val="0"/>
        <w:spacing w:line="360" w:lineRule="auto"/>
        <w:ind w:right="-23"/>
        <w:jc w:val="left"/>
        <w:rPr>
          <w:rFonts w:ascii="宋体" w:hAnsi="宋体"/>
          <w:b/>
          <w:kern w:val="0"/>
          <w:sz w:val="24"/>
        </w:rPr>
      </w:pPr>
      <w:bookmarkStart w:id="643" w:name="_Toc287620813"/>
      <w:bookmarkStart w:id="644" w:name="_Toc287607866"/>
      <w:bookmarkStart w:id="645" w:name="_Toc224103494"/>
      <w:bookmarkStart w:id="646" w:name="_Toc430530529"/>
      <w:bookmarkStart w:id="647" w:name="_Toc277082642"/>
    </w:p>
    <w:bookmarkEnd w:id="643"/>
    <w:bookmarkEnd w:id="644"/>
    <w:bookmarkEnd w:id="645"/>
    <w:bookmarkEnd w:id="646"/>
    <w:bookmarkEnd w:id="647"/>
    <w:p w14:paraId="4295BFA9">
      <w:pPr>
        <w:jc w:val="center"/>
        <w:rPr>
          <w:rFonts w:ascii="宋体" w:hAnsi="宋体" w:cs="宋体"/>
          <w:b/>
          <w:sz w:val="28"/>
          <w:szCs w:val="28"/>
        </w:rPr>
      </w:pPr>
      <w:r>
        <w:rPr>
          <w:rFonts w:hint="eastAsia" w:ascii="宋体" w:hAnsi="宋体" w:cs="宋体"/>
          <w:b/>
          <w:sz w:val="28"/>
          <w:szCs w:val="28"/>
        </w:rPr>
        <w:t>目    录</w:t>
      </w:r>
    </w:p>
    <w:p w14:paraId="7F06200D">
      <w:pPr>
        <w:snapToGrid w:val="0"/>
        <w:spacing w:line="500" w:lineRule="exact"/>
        <w:rPr>
          <w:rFonts w:ascii="宋体" w:hAnsi="宋体" w:cs="宋体"/>
          <w:b/>
          <w:sz w:val="24"/>
        </w:rPr>
      </w:pPr>
    </w:p>
    <w:p w14:paraId="30CFF8F2">
      <w:pPr>
        <w:snapToGrid w:val="0"/>
        <w:spacing w:line="500" w:lineRule="exact"/>
        <w:ind w:firstLine="1063" w:firstLineChars="441"/>
        <w:rPr>
          <w:rFonts w:ascii="宋体" w:hAnsi="宋体" w:cs="宋体"/>
          <w:b/>
          <w:sz w:val="24"/>
        </w:rPr>
      </w:pPr>
      <w:r>
        <w:rPr>
          <w:rFonts w:hint="eastAsia" w:ascii="宋体" w:hAnsi="宋体" w:cs="宋体"/>
          <w:b/>
          <w:sz w:val="24"/>
        </w:rPr>
        <w:t>一、竞选函部分</w:t>
      </w:r>
    </w:p>
    <w:p w14:paraId="32204C3C">
      <w:pPr>
        <w:snapToGrid w:val="0"/>
        <w:spacing w:line="500" w:lineRule="exact"/>
        <w:ind w:firstLine="1058" w:firstLineChars="441"/>
        <w:rPr>
          <w:rFonts w:ascii="宋体" w:hAnsi="宋体" w:cs="宋体"/>
          <w:kern w:val="0"/>
          <w:sz w:val="24"/>
        </w:rPr>
      </w:pPr>
      <w:r>
        <w:rPr>
          <w:rFonts w:hint="eastAsia" w:ascii="宋体" w:hAnsi="宋体" w:cs="宋体"/>
          <w:kern w:val="0"/>
          <w:sz w:val="24"/>
        </w:rPr>
        <w:t>（一）竞选函</w:t>
      </w:r>
    </w:p>
    <w:p w14:paraId="16594F63">
      <w:pPr>
        <w:snapToGrid w:val="0"/>
        <w:spacing w:line="500" w:lineRule="exact"/>
        <w:ind w:firstLine="1058" w:firstLineChars="441"/>
        <w:rPr>
          <w:rFonts w:ascii="宋体" w:hAnsi="宋体" w:cs="宋体"/>
          <w:kern w:val="0"/>
          <w:sz w:val="24"/>
        </w:rPr>
      </w:pPr>
      <w:r>
        <w:rPr>
          <w:rFonts w:hint="eastAsia" w:ascii="宋体" w:hAnsi="宋体" w:cs="宋体"/>
          <w:kern w:val="0"/>
          <w:sz w:val="24"/>
        </w:rPr>
        <w:t>（二）竞选函附录</w:t>
      </w:r>
    </w:p>
    <w:p w14:paraId="392C9DBC">
      <w:pPr>
        <w:snapToGrid w:val="0"/>
        <w:spacing w:line="500" w:lineRule="exact"/>
        <w:ind w:firstLine="1058" w:firstLineChars="441"/>
        <w:rPr>
          <w:rFonts w:ascii="宋体" w:hAnsi="宋体" w:cs="宋体"/>
          <w:kern w:val="0"/>
          <w:sz w:val="24"/>
        </w:rPr>
      </w:pPr>
      <w:r>
        <w:rPr>
          <w:rFonts w:hint="eastAsia" w:ascii="宋体" w:hAnsi="宋体" w:cs="宋体"/>
          <w:kern w:val="0"/>
          <w:sz w:val="24"/>
        </w:rPr>
        <w:t>（三）法定代表人身份证明或附有法定代表人身份证明的授权委托书</w:t>
      </w:r>
    </w:p>
    <w:p w14:paraId="790B5B58">
      <w:pPr>
        <w:snapToGrid w:val="0"/>
        <w:spacing w:line="500" w:lineRule="exact"/>
        <w:ind w:firstLine="1058" w:firstLineChars="441"/>
        <w:rPr>
          <w:rFonts w:ascii="宋体" w:hAnsi="宋体" w:cs="宋体"/>
          <w:kern w:val="0"/>
          <w:sz w:val="24"/>
        </w:rPr>
      </w:pPr>
      <w:r>
        <w:rPr>
          <w:rFonts w:hint="eastAsia" w:ascii="宋体" w:hAnsi="宋体" w:cs="宋体"/>
          <w:kern w:val="0"/>
          <w:sz w:val="24"/>
        </w:rPr>
        <w:t>（四）竞选报价合理性说明（如有）</w:t>
      </w:r>
    </w:p>
    <w:p w14:paraId="133C5A98">
      <w:pPr>
        <w:snapToGrid w:val="0"/>
        <w:spacing w:line="500" w:lineRule="exact"/>
        <w:ind w:firstLine="1063" w:firstLineChars="441"/>
        <w:rPr>
          <w:rFonts w:ascii="宋体" w:hAnsi="宋体" w:cs="宋体"/>
          <w:b/>
          <w:sz w:val="24"/>
        </w:rPr>
      </w:pPr>
      <w:r>
        <w:rPr>
          <w:rFonts w:hint="eastAsia" w:ascii="宋体" w:hAnsi="宋体" w:cs="宋体"/>
          <w:b/>
          <w:sz w:val="24"/>
        </w:rPr>
        <w:t>二、经济部分</w:t>
      </w:r>
    </w:p>
    <w:p w14:paraId="3C451E98">
      <w:pPr>
        <w:snapToGrid w:val="0"/>
        <w:spacing w:line="500" w:lineRule="exact"/>
        <w:ind w:firstLine="1058" w:firstLineChars="441"/>
        <w:rPr>
          <w:rFonts w:ascii="宋体" w:hAnsi="宋体" w:cs="宋体"/>
          <w:snapToGrid w:val="0"/>
          <w:kern w:val="0"/>
          <w:sz w:val="24"/>
        </w:rPr>
      </w:pPr>
      <w:r>
        <w:rPr>
          <w:rFonts w:hint="eastAsia" w:ascii="宋体" w:hAnsi="宋体" w:cs="宋体"/>
          <w:snapToGrid w:val="0"/>
          <w:kern w:val="0"/>
          <w:sz w:val="24"/>
        </w:rPr>
        <w:t>已标价工程量清单及组价文件</w:t>
      </w:r>
    </w:p>
    <w:p w14:paraId="48D2C4AA">
      <w:pPr>
        <w:pStyle w:val="2"/>
        <w:spacing w:line="500" w:lineRule="exact"/>
        <w:ind w:firstLine="1063" w:firstLineChars="441"/>
        <w:rPr>
          <w:b/>
          <w:bCs/>
        </w:rPr>
      </w:pPr>
      <w:r>
        <w:rPr>
          <w:rFonts w:hint="eastAsia" w:ascii="宋体" w:hAnsi="宋体" w:cs="宋体"/>
          <w:b/>
          <w:bCs/>
          <w:snapToGrid w:val="0"/>
          <w:kern w:val="0"/>
          <w:sz w:val="24"/>
        </w:rPr>
        <w:t>三、技术方案</w:t>
      </w:r>
    </w:p>
    <w:p w14:paraId="5D98397F">
      <w:pPr>
        <w:snapToGrid w:val="0"/>
        <w:spacing w:line="500" w:lineRule="exact"/>
        <w:ind w:firstLine="1063" w:firstLineChars="441"/>
        <w:rPr>
          <w:rFonts w:ascii="宋体" w:hAnsi="宋体" w:cs="宋体"/>
          <w:b/>
          <w:sz w:val="24"/>
        </w:rPr>
      </w:pPr>
      <w:r>
        <w:rPr>
          <w:rFonts w:hint="eastAsia" w:ascii="宋体" w:hAnsi="宋体" w:cs="宋体"/>
          <w:b/>
          <w:sz w:val="24"/>
        </w:rPr>
        <w:t>四、资格审查资料</w:t>
      </w:r>
    </w:p>
    <w:p w14:paraId="11594F6D">
      <w:pPr>
        <w:snapToGrid w:val="0"/>
        <w:spacing w:line="500" w:lineRule="exact"/>
        <w:ind w:firstLine="1058" w:firstLineChars="441"/>
        <w:rPr>
          <w:rFonts w:ascii="宋体" w:hAnsi="宋体" w:cs="宋体"/>
          <w:kern w:val="0"/>
          <w:sz w:val="24"/>
        </w:rPr>
      </w:pPr>
      <w:r>
        <w:rPr>
          <w:rFonts w:hint="eastAsia" w:ascii="宋体" w:hAnsi="宋体" w:cs="宋体"/>
          <w:kern w:val="0"/>
          <w:sz w:val="24"/>
        </w:rPr>
        <w:t>（一）竞选人基本情况表</w:t>
      </w:r>
    </w:p>
    <w:p w14:paraId="793FEDE1">
      <w:pPr>
        <w:snapToGrid w:val="0"/>
        <w:spacing w:line="500" w:lineRule="exact"/>
        <w:ind w:firstLine="1058" w:firstLineChars="441"/>
        <w:rPr>
          <w:rFonts w:ascii="宋体" w:hAnsi="宋体" w:cs="宋体"/>
          <w:kern w:val="0"/>
          <w:sz w:val="24"/>
        </w:rPr>
      </w:pPr>
      <w:r>
        <w:rPr>
          <w:rFonts w:hint="eastAsia" w:ascii="宋体" w:hAnsi="宋体" w:cs="宋体"/>
          <w:kern w:val="0"/>
          <w:sz w:val="24"/>
        </w:rPr>
        <w:t>（二）项目管理机构</w:t>
      </w:r>
    </w:p>
    <w:p w14:paraId="399253F7">
      <w:pPr>
        <w:snapToGrid w:val="0"/>
        <w:spacing w:line="500" w:lineRule="exact"/>
        <w:ind w:firstLine="1058" w:firstLineChars="441"/>
        <w:rPr>
          <w:rFonts w:ascii="宋体" w:hAnsi="宋体" w:cs="宋体"/>
          <w:kern w:val="0"/>
          <w:sz w:val="24"/>
        </w:rPr>
      </w:pPr>
      <w:r>
        <w:rPr>
          <w:rFonts w:hint="eastAsia" w:ascii="宋体" w:hAnsi="宋体" w:cs="宋体"/>
          <w:kern w:val="0"/>
          <w:sz w:val="24"/>
        </w:rPr>
        <w:t>（三）承诺</w:t>
      </w:r>
    </w:p>
    <w:p w14:paraId="2CBB678D">
      <w:pPr>
        <w:snapToGrid w:val="0"/>
        <w:spacing w:line="500" w:lineRule="exact"/>
        <w:ind w:firstLine="1058" w:firstLineChars="441"/>
        <w:rPr>
          <w:rFonts w:ascii="宋体" w:hAnsi="宋体" w:cs="宋体"/>
          <w:kern w:val="0"/>
          <w:sz w:val="24"/>
        </w:rPr>
      </w:pPr>
      <w:r>
        <w:rPr>
          <w:rFonts w:hint="eastAsia" w:ascii="宋体" w:hAnsi="宋体" w:cs="宋体"/>
          <w:kern w:val="0"/>
          <w:sz w:val="24"/>
        </w:rPr>
        <w:t>（四）其他资料</w:t>
      </w:r>
    </w:p>
    <w:p w14:paraId="38448E93">
      <w:pPr>
        <w:snapToGrid w:val="0"/>
        <w:spacing w:line="480" w:lineRule="auto"/>
        <w:ind w:firstLine="480" w:firstLineChars="200"/>
        <w:rPr>
          <w:rFonts w:ascii="宋体" w:hAnsi="宋体" w:cs="宋体"/>
          <w:kern w:val="0"/>
          <w:sz w:val="24"/>
        </w:rPr>
      </w:pPr>
    </w:p>
    <w:p w14:paraId="7C060996">
      <w:pPr>
        <w:pStyle w:val="5"/>
        <w:spacing w:before="0" w:after="0" w:line="400" w:lineRule="exact"/>
        <w:jc w:val="center"/>
        <w:rPr>
          <w:rFonts w:ascii="宋体" w:hAnsi="宋体"/>
        </w:rPr>
        <w:sectPr>
          <w:footerReference r:id="rId8" w:type="default"/>
          <w:pgSz w:w="11906" w:h="16838"/>
          <w:pgMar w:top="1304" w:right="1134" w:bottom="1304" w:left="1304" w:header="851" w:footer="992" w:gutter="0"/>
          <w:pgNumType w:start="1"/>
          <w:cols w:space="720" w:num="1"/>
          <w:docGrid w:type="lines" w:linePitch="312" w:charSpace="0"/>
        </w:sectPr>
      </w:pPr>
    </w:p>
    <w:p w14:paraId="39C9B47F">
      <w:pPr>
        <w:spacing w:line="416" w:lineRule="auto"/>
        <w:rPr>
          <w:rFonts w:ascii="宋体" w:hAnsi="宋体" w:cs="宋体"/>
        </w:rPr>
      </w:pPr>
    </w:p>
    <w:p w14:paraId="00E5D4F2">
      <w:pPr>
        <w:jc w:val="center"/>
        <w:outlineLvl w:val="1"/>
        <w:rPr>
          <w:rFonts w:ascii="宋体" w:hAnsi="宋体" w:cs="宋体"/>
          <w:bCs/>
          <w:kern w:val="44"/>
          <w:sz w:val="44"/>
          <w:szCs w:val="44"/>
        </w:rPr>
      </w:pPr>
      <w:bookmarkStart w:id="648" w:name="_Toc339360719"/>
      <w:r>
        <w:rPr>
          <w:rFonts w:hint="eastAsia" w:ascii="宋体" w:hAnsi="宋体" w:cs="宋体"/>
          <w:bCs/>
          <w:kern w:val="44"/>
          <w:sz w:val="44"/>
          <w:szCs w:val="44"/>
        </w:rPr>
        <w:t>一、竞选函部分</w:t>
      </w:r>
      <w:bookmarkEnd w:id="648"/>
    </w:p>
    <w:p w14:paraId="1B2FD5DC">
      <w:pPr>
        <w:tabs>
          <w:tab w:val="left" w:pos="2580"/>
          <w:tab w:val="left" w:pos="5940"/>
        </w:tabs>
        <w:autoSpaceDE w:val="0"/>
        <w:autoSpaceDN w:val="0"/>
        <w:adjustRightInd w:val="0"/>
        <w:snapToGrid w:val="0"/>
        <w:spacing w:line="360" w:lineRule="auto"/>
        <w:ind w:firstLine="2940"/>
        <w:jc w:val="left"/>
        <w:rPr>
          <w:rFonts w:ascii="宋体" w:hAnsi="宋体" w:cs="宋体"/>
          <w:kern w:val="0"/>
          <w:sz w:val="28"/>
          <w:szCs w:val="28"/>
        </w:rPr>
      </w:pPr>
    </w:p>
    <w:p w14:paraId="50477F0F">
      <w:pPr>
        <w:tabs>
          <w:tab w:val="left" w:pos="2580"/>
          <w:tab w:val="left" w:pos="5940"/>
        </w:tabs>
        <w:autoSpaceDE w:val="0"/>
        <w:autoSpaceDN w:val="0"/>
        <w:adjustRightInd w:val="0"/>
        <w:snapToGrid w:val="0"/>
        <w:spacing w:line="360" w:lineRule="auto"/>
        <w:ind w:firstLine="2940"/>
        <w:jc w:val="left"/>
        <w:rPr>
          <w:rFonts w:ascii="宋体" w:hAnsi="宋体" w:cs="宋体"/>
          <w:kern w:val="0"/>
          <w:sz w:val="28"/>
          <w:szCs w:val="28"/>
        </w:rPr>
      </w:pPr>
    </w:p>
    <w:p w14:paraId="708874F6">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221C4398">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5CBB99F3">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0CFDF8BD">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36956D72">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068220FD">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2F617EA0">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39EA3F71">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0F689B31">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2B7BE29F">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5DAA26D9">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1D914F4F">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5DE9F30F">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4F2DEE78">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5A393181">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14DDE645">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78EF59A5">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1ADE720B">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55BA8C6E">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3DC02CAD">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3F856DBB">
      <w:pPr>
        <w:rPr>
          <w:rFonts w:ascii="宋体" w:hAnsi="宋体" w:cs="宋体"/>
          <w:b/>
          <w:w w:val="99"/>
          <w:kern w:val="0"/>
          <w:sz w:val="36"/>
          <w:szCs w:val="36"/>
          <w:u w:val="single"/>
        </w:rPr>
      </w:pPr>
      <w:r>
        <w:rPr>
          <w:rFonts w:hint="eastAsia" w:ascii="宋体" w:hAnsi="宋体" w:cs="宋体"/>
          <w:b/>
          <w:w w:val="99"/>
          <w:kern w:val="0"/>
          <w:sz w:val="36"/>
          <w:szCs w:val="36"/>
          <w:u w:val="single"/>
        </w:rPr>
        <w:br w:type="page"/>
      </w:r>
    </w:p>
    <w:p w14:paraId="71AB19F6">
      <w:pPr>
        <w:tabs>
          <w:tab w:val="left" w:pos="3395"/>
          <w:tab w:val="left" w:pos="5940"/>
        </w:tabs>
        <w:autoSpaceDE w:val="0"/>
        <w:autoSpaceDN w:val="0"/>
        <w:adjustRightInd w:val="0"/>
        <w:snapToGrid w:val="0"/>
        <w:spacing w:line="360" w:lineRule="auto"/>
        <w:jc w:val="center"/>
        <w:rPr>
          <w:rFonts w:ascii="宋体" w:hAnsi="宋体" w:cs="宋体"/>
          <w:b/>
          <w:w w:val="99"/>
          <w:kern w:val="0"/>
          <w:sz w:val="36"/>
          <w:szCs w:val="36"/>
        </w:rPr>
      </w:pPr>
      <w:r>
        <w:rPr>
          <w:rFonts w:hint="eastAsia" w:ascii="宋体" w:hAnsi="宋体" w:cs="宋体"/>
          <w:b/>
          <w:w w:val="99"/>
          <w:kern w:val="0"/>
          <w:sz w:val="36"/>
          <w:szCs w:val="36"/>
          <w:u w:val="single"/>
        </w:rPr>
        <w:t xml:space="preserve">                  </w:t>
      </w:r>
      <w:r>
        <w:rPr>
          <w:rFonts w:hint="eastAsia" w:ascii="宋体" w:hAnsi="宋体" w:cs="宋体"/>
          <w:b/>
          <w:w w:val="99"/>
          <w:kern w:val="0"/>
          <w:sz w:val="36"/>
          <w:szCs w:val="36"/>
        </w:rPr>
        <w:t>（项目名称）</w:t>
      </w:r>
    </w:p>
    <w:p w14:paraId="3F6DF2B6">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r>
        <w:rPr>
          <w:rFonts w:hint="eastAsia" w:ascii="宋体" w:hAnsi="宋体" w:cs="宋体"/>
          <w:kern w:val="0"/>
          <w:sz w:val="44"/>
          <w:szCs w:val="44"/>
        </w:rPr>
        <w:t xml:space="preserve">          </w:t>
      </w:r>
    </w:p>
    <w:p w14:paraId="09EF71B1">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14:paraId="3D5AA89E">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Pr>
          <w:rFonts w:hint="eastAsia" w:ascii="宋体" w:hAnsi="宋体" w:cs="宋体"/>
          <w:b/>
          <w:kern w:val="0"/>
          <w:sz w:val="84"/>
          <w:szCs w:val="84"/>
        </w:rPr>
        <w:t>竞  选  文  件</w:t>
      </w:r>
    </w:p>
    <w:p w14:paraId="7CC7C089">
      <w:pPr>
        <w:autoSpaceDE w:val="0"/>
        <w:autoSpaceDN w:val="0"/>
        <w:adjustRightInd w:val="0"/>
        <w:snapToGrid w:val="0"/>
        <w:spacing w:line="360" w:lineRule="auto"/>
        <w:jc w:val="left"/>
        <w:rPr>
          <w:rFonts w:ascii="宋体" w:hAnsi="宋体" w:cs="宋体"/>
          <w:kern w:val="0"/>
          <w:sz w:val="16"/>
          <w:szCs w:val="16"/>
        </w:rPr>
      </w:pPr>
    </w:p>
    <w:p w14:paraId="070D26A0">
      <w:pPr>
        <w:autoSpaceDE w:val="0"/>
        <w:autoSpaceDN w:val="0"/>
        <w:adjustRightInd w:val="0"/>
        <w:snapToGrid w:val="0"/>
        <w:spacing w:line="360" w:lineRule="auto"/>
        <w:jc w:val="center"/>
        <w:rPr>
          <w:rFonts w:ascii="宋体" w:hAnsi="宋体" w:cs="宋体"/>
          <w:b/>
          <w:kern w:val="0"/>
          <w:sz w:val="36"/>
          <w:szCs w:val="36"/>
        </w:rPr>
      </w:pPr>
      <w:r>
        <w:rPr>
          <w:rFonts w:hint="eastAsia" w:ascii="宋体" w:hAnsi="宋体" w:cs="宋体"/>
          <w:b/>
          <w:kern w:val="0"/>
          <w:sz w:val="36"/>
          <w:szCs w:val="36"/>
        </w:rPr>
        <w:t>竞选函部分</w:t>
      </w:r>
    </w:p>
    <w:p w14:paraId="7444F45D">
      <w:pPr>
        <w:autoSpaceDE w:val="0"/>
        <w:autoSpaceDN w:val="0"/>
        <w:adjustRightInd w:val="0"/>
        <w:snapToGrid w:val="0"/>
        <w:spacing w:line="360" w:lineRule="auto"/>
        <w:jc w:val="left"/>
        <w:rPr>
          <w:rFonts w:ascii="宋体" w:hAnsi="宋体" w:cs="宋体"/>
          <w:b/>
          <w:kern w:val="0"/>
          <w:sz w:val="20"/>
          <w:szCs w:val="20"/>
        </w:rPr>
      </w:pPr>
    </w:p>
    <w:p w14:paraId="5B6ADFC4">
      <w:pPr>
        <w:autoSpaceDE w:val="0"/>
        <w:autoSpaceDN w:val="0"/>
        <w:adjustRightInd w:val="0"/>
        <w:snapToGrid w:val="0"/>
        <w:spacing w:line="360" w:lineRule="auto"/>
        <w:jc w:val="left"/>
        <w:rPr>
          <w:rFonts w:ascii="宋体" w:hAnsi="宋体" w:cs="宋体"/>
          <w:b/>
          <w:kern w:val="0"/>
          <w:sz w:val="20"/>
          <w:szCs w:val="20"/>
        </w:rPr>
      </w:pPr>
    </w:p>
    <w:p w14:paraId="2E970344">
      <w:pPr>
        <w:autoSpaceDE w:val="0"/>
        <w:autoSpaceDN w:val="0"/>
        <w:adjustRightInd w:val="0"/>
        <w:snapToGrid w:val="0"/>
        <w:spacing w:line="360" w:lineRule="auto"/>
        <w:jc w:val="left"/>
        <w:rPr>
          <w:rFonts w:ascii="宋体" w:hAnsi="宋体" w:cs="宋体"/>
          <w:b/>
          <w:kern w:val="0"/>
          <w:sz w:val="20"/>
          <w:szCs w:val="20"/>
        </w:rPr>
      </w:pPr>
    </w:p>
    <w:p w14:paraId="4F54A8A7">
      <w:pPr>
        <w:autoSpaceDE w:val="0"/>
        <w:autoSpaceDN w:val="0"/>
        <w:adjustRightInd w:val="0"/>
        <w:snapToGrid w:val="0"/>
        <w:spacing w:line="360" w:lineRule="auto"/>
        <w:jc w:val="left"/>
        <w:rPr>
          <w:rFonts w:ascii="宋体" w:hAnsi="宋体" w:cs="宋体"/>
          <w:b/>
          <w:kern w:val="0"/>
          <w:sz w:val="20"/>
          <w:szCs w:val="20"/>
        </w:rPr>
      </w:pPr>
    </w:p>
    <w:p w14:paraId="5B4E728F">
      <w:pPr>
        <w:autoSpaceDE w:val="0"/>
        <w:autoSpaceDN w:val="0"/>
        <w:adjustRightInd w:val="0"/>
        <w:snapToGrid w:val="0"/>
        <w:spacing w:line="360" w:lineRule="auto"/>
        <w:jc w:val="left"/>
        <w:rPr>
          <w:rFonts w:ascii="宋体" w:hAnsi="宋体" w:cs="宋体"/>
          <w:b/>
          <w:kern w:val="0"/>
          <w:sz w:val="20"/>
          <w:szCs w:val="20"/>
        </w:rPr>
      </w:pPr>
    </w:p>
    <w:p w14:paraId="01D3C718">
      <w:pPr>
        <w:autoSpaceDE w:val="0"/>
        <w:autoSpaceDN w:val="0"/>
        <w:adjustRightInd w:val="0"/>
        <w:snapToGrid w:val="0"/>
        <w:spacing w:line="360" w:lineRule="auto"/>
        <w:jc w:val="left"/>
        <w:rPr>
          <w:rFonts w:ascii="宋体" w:hAnsi="宋体" w:cs="宋体"/>
          <w:b/>
          <w:kern w:val="0"/>
          <w:sz w:val="20"/>
          <w:szCs w:val="20"/>
        </w:rPr>
      </w:pPr>
    </w:p>
    <w:p w14:paraId="08E790A8">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Pr>
          <w:rFonts w:hint="eastAsia" w:ascii="宋体" w:hAnsi="宋体" w:cs="宋体"/>
          <w:b/>
          <w:w w:val="99"/>
          <w:kern w:val="0"/>
          <w:sz w:val="28"/>
          <w:szCs w:val="28"/>
        </w:rPr>
        <w:t>竞选人</w:t>
      </w:r>
      <w:r>
        <w:rPr>
          <w:rFonts w:hint="eastAsia" w:ascii="宋体" w:hAnsi="宋体" w:cs="宋体"/>
          <w:b/>
          <w:spacing w:val="1"/>
          <w:w w:val="99"/>
          <w:kern w:val="0"/>
          <w:sz w:val="28"/>
          <w:szCs w:val="28"/>
        </w:rPr>
        <w:t>：</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（盖单位公章）</w:t>
      </w:r>
    </w:p>
    <w:p w14:paraId="749A0696">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Pr>
          <w:rFonts w:hint="eastAsia" w:ascii="宋体" w:hAnsi="宋体" w:cs="宋体"/>
          <w:b/>
          <w:w w:val="99"/>
          <w:kern w:val="0"/>
          <w:sz w:val="28"/>
          <w:szCs w:val="28"/>
        </w:rPr>
        <w:t>法定代表人或其委托代理人：</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（签字）</w:t>
      </w:r>
    </w:p>
    <w:p w14:paraId="44E3DEC5">
      <w:pPr>
        <w:tabs>
          <w:tab w:val="left" w:pos="3280"/>
          <w:tab w:val="left" w:pos="4680"/>
          <w:tab w:val="left" w:pos="6080"/>
        </w:tabs>
        <w:autoSpaceDE w:val="0"/>
        <w:autoSpaceDN w:val="0"/>
        <w:adjustRightInd w:val="0"/>
        <w:snapToGrid w:val="0"/>
        <w:spacing w:line="360" w:lineRule="auto"/>
        <w:jc w:val="center"/>
        <w:rPr>
          <w:rFonts w:ascii="宋体" w:hAnsi="宋体" w:cs="宋体"/>
          <w:b/>
          <w:kern w:val="0"/>
          <w:sz w:val="28"/>
          <w:szCs w:val="28"/>
        </w:rPr>
      </w:pPr>
      <w:r>
        <w:rPr>
          <w:rFonts w:hint="eastAsia" w:ascii="宋体" w:hAnsi="宋体" w:cs="宋体"/>
          <w:b/>
          <w:w w:val="99"/>
          <w:kern w:val="0"/>
          <w:sz w:val="28"/>
          <w:szCs w:val="28"/>
          <w:u w:val="single"/>
        </w:rPr>
        <w:t xml:space="preserve">     　</w:t>
      </w:r>
      <w:r>
        <w:rPr>
          <w:rFonts w:hint="eastAsia" w:ascii="宋体" w:hAnsi="宋体" w:cs="宋体"/>
          <w:b/>
          <w:w w:val="99"/>
          <w:kern w:val="0"/>
          <w:sz w:val="28"/>
          <w:szCs w:val="28"/>
        </w:rPr>
        <w:t>年</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月</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日</w:t>
      </w:r>
    </w:p>
    <w:p w14:paraId="1F62B058">
      <w:pPr>
        <w:autoSpaceDE w:val="0"/>
        <w:autoSpaceDN w:val="0"/>
        <w:adjustRightInd w:val="0"/>
        <w:snapToGrid w:val="0"/>
        <w:spacing w:line="360" w:lineRule="auto"/>
        <w:jc w:val="left"/>
        <w:rPr>
          <w:rFonts w:ascii="宋体" w:hAnsi="宋体" w:cs="宋体"/>
          <w:kern w:val="0"/>
          <w:sz w:val="24"/>
          <w:szCs w:val="21"/>
        </w:rPr>
      </w:pPr>
      <w:r>
        <w:rPr>
          <w:rFonts w:hint="eastAsia" w:ascii="宋体" w:hAnsi="宋体" w:cs="宋体"/>
          <w:kern w:val="0"/>
          <w:sz w:val="24"/>
          <w:szCs w:val="21"/>
        </w:rPr>
        <w:br w:type="page"/>
      </w:r>
    </w:p>
    <w:p w14:paraId="64E5D883">
      <w:pPr>
        <w:autoSpaceDE w:val="0"/>
        <w:autoSpaceDN w:val="0"/>
        <w:adjustRightInd w:val="0"/>
        <w:snapToGrid w:val="0"/>
        <w:spacing w:line="360" w:lineRule="auto"/>
        <w:jc w:val="center"/>
        <w:rPr>
          <w:rFonts w:ascii="宋体" w:hAnsi="宋体" w:cs="宋体"/>
          <w:b/>
          <w:kern w:val="0"/>
          <w:sz w:val="32"/>
          <w:szCs w:val="32"/>
        </w:rPr>
      </w:pPr>
      <w:r>
        <w:rPr>
          <w:rFonts w:hint="eastAsia" w:ascii="宋体" w:hAnsi="宋体" w:cs="宋体"/>
          <w:b/>
          <w:kern w:val="0"/>
          <w:sz w:val="32"/>
          <w:szCs w:val="32"/>
        </w:rPr>
        <w:t>目     录</w:t>
      </w:r>
    </w:p>
    <w:p w14:paraId="27DC56F9">
      <w:pPr>
        <w:autoSpaceDE w:val="0"/>
        <w:autoSpaceDN w:val="0"/>
        <w:adjustRightInd w:val="0"/>
        <w:snapToGrid w:val="0"/>
        <w:spacing w:line="360" w:lineRule="auto"/>
        <w:jc w:val="left"/>
        <w:rPr>
          <w:rFonts w:ascii="宋体" w:hAnsi="宋体" w:cs="宋体"/>
          <w:kern w:val="0"/>
          <w:sz w:val="24"/>
          <w:szCs w:val="21"/>
        </w:rPr>
      </w:pPr>
    </w:p>
    <w:p w14:paraId="52C58E82">
      <w:pPr>
        <w:autoSpaceDE w:val="0"/>
        <w:autoSpaceDN w:val="0"/>
        <w:adjustRightInd w:val="0"/>
        <w:spacing w:line="360" w:lineRule="auto"/>
        <w:ind w:right="-20"/>
        <w:jc w:val="left"/>
        <w:rPr>
          <w:rFonts w:ascii="宋体" w:hAnsi="宋体" w:cs="宋体"/>
          <w:kern w:val="0"/>
          <w:sz w:val="24"/>
        </w:rPr>
      </w:pPr>
      <w:r>
        <w:rPr>
          <w:rFonts w:hint="eastAsia" w:ascii="宋体" w:hAnsi="宋体" w:cs="宋体"/>
          <w:kern w:val="0"/>
          <w:sz w:val="24"/>
        </w:rPr>
        <w:t>（一）竞选函</w:t>
      </w:r>
    </w:p>
    <w:p w14:paraId="5498B055">
      <w:pPr>
        <w:autoSpaceDE w:val="0"/>
        <w:autoSpaceDN w:val="0"/>
        <w:adjustRightInd w:val="0"/>
        <w:spacing w:line="360" w:lineRule="auto"/>
        <w:ind w:right="-20"/>
        <w:jc w:val="left"/>
        <w:rPr>
          <w:rFonts w:ascii="宋体" w:hAnsi="宋体" w:cs="宋体"/>
          <w:kern w:val="0"/>
          <w:sz w:val="24"/>
        </w:rPr>
      </w:pPr>
      <w:r>
        <w:rPr>
          <w:rFonts w:hint="eastAsia" w:ascii="宋体" w:hAnsi="宋体" w:cs="宋体"/>
          <w:kern w:val="0"/>
          <w:sz w:val="24"/>
        </w:rPr>
        <w:t>（二）竞选函附录</w:t>
      </w:r>
    </w:p>
    <w:p w14:paraId="39039C51">
      <w:pPr>
        <w:autoSpaceDE w:val="0"/>
        <w:autoSpaceDN w:val="0"/>
        <w:adjustRightInd w:val="0"/>
        <w:spacing w:line="360" w:lineRule="auto"/>
        <w:ind w:right="-20"/>
        <w:jc w:val="left"/>
        <w:rPr>
          <w:rFonts w:ascii="宋体" w:hAnsi="宋体" w:cs="宋体"/>
          <w:kern w:val="0"/>
          <w:sz w:val="24"/>
        </w:rPr>
      </w:pPr>
      <w:r>
        <w:rPr>
          <w:rFonts w:hint="eastAsia" w:ascii="宋体" w:hAnsi="宋体" w:cs="宋体"/>
          <w:kern w:val="0"/>
          <w:sz w:val="24"/>
        </w:rPr>
        <w:t>（三）法定代表人身份证明或附有法定代表人身份证明的授权委托书</w:t>
      </w:r>
    </w:p>
    <w:p w14:paraId="019F136B">
      <w:r>
        <w:rPr>
          <w:rFonts w:hint="eastAsia"/>
        </w:rPr>
        <w:br w:type="page"/>
      </w:r>
    </w:p>
    <w:p w14:paraId="26ECF9FF">
      <w:pPr>
        <w:pStyle w:val="5"/>
        <w:spacing w:before="0" w:after="0" w:line="400" w:lineRule="exact"/>
        <w:jc w:val="center"/>
        <w:rPr>
          <w:rFonts w:ascii="宋体" w:hAnsi="宋体"/>
          <w:b w:val="0"/>
        </w:rPr>
      </w:pPr>
      <w:r>
        <w:rPr>
          <w:rFonts w:hint="eastAsia"/>
        </w:rPr>
        <w:t>（一）竞选函</w:t>
      </w:r>
    </w:p>
    <w:p w14:paraId="2AD9B10C">
      <w:pPr>
        <w:tabs>
          <w:tab w:val="left" w:pos="2640"/>
        </w:tabs>
        <w:autoSpaceDE w:val="0"/>
        <w:autoSpaceDN w:val="0"/>
        <w:adjustRightInd w:val="0"/>
        <w:spacing w:line="400" w:lineRule="exact"/>
        <w:rPr>
          <w:rFonts w:ascii="宋体" w:hAnsi="宋体"/>
          <w:snapToGrid w:val="0"/>
          <w:kern w:val="0"/>
          <w:szCs w:val="21"/>
          <w:u w:val="single"/>
        </w:rPr>
      </w:pPr>
    </w:p>
    <w:p w14:paraId="246A561B">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比选</w:t>
      </w:r>
      <w:r>
        <w:rPr>
          <w:rFonts w:ascii="宋体" w:hAnsi="宋体"/>
          <w:snapToGrid w:val="0"/>
          <w:kern w:val="0"/>
          <w:szCs w:val="21"/>
          <w:u w:val="single"/>
        </w:rPr>
        <w:t>人名称）</w:t>
      </w:r>
      <w:r>
        <w:rPr>
          <w:rFonts w:ascii="宋体" w:hAnsi="宋体"/>
          <w:snapToGrid w:val="0"/>
          <w:kern w:val="0"/>
          <w:szCs w:val="21"/>
        </w:rPr>
        <w:t>：</w:t>
      </w:r>
    </w:p>
    <w:p w14:paraId="6F042B53">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比选文件</w:t>
      </w:r>
      <w:r>
        <w:rPr>
          <w:rFonts w:ascii="宋体" w:hAnsi="宋体"/>
          <w:snapToGrid w:val="0"/>
          <w:kern w:val="0"/>
          <w:szCs w:val="21"/>
        </w:rPr>
        <w:t>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）的</w:t>
      </w:r>
      <w:r>
        <w:rPr>
          <w:rFonts w:hint="eastAsia" w:ascii="宋体" w:hAnsi="宋体"/>
          <w:snapToGrid w:val="0"/>
          <w:kern w:val="0"/>
          <w:szCs w:val="21"/>
        </w:rPr>
        <w:t>竞选</w:t>
      </w:r>
      <w:r>
        <w:rPr>
          <w:rFonts w:ascii="宋体" w:hAnsi="宋体"/>
          <w:snapToGrid w:val="0"/>
          <w:kern w:val="0"/>
          <w:szCs w:val="21"/>
        </w:rPr>
        <w:t>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rPr>
        <w:t>达到比选文件的要求</w:t>
      </w:r>
      <w:r>
        <w:rPr>
          <w:rFonts w:ascii="宋体" w:hAnsi="宋体"/>
          <w:snapToGrid w:val="0"/>
          <w:kern w:val="0"/>
          <w:szCs w:val="21"/>
        </w:rPr>
        <w:t xml:space="preserve">， </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按合同约定实施和完成承包工程，修补工程中的任何缺陷，工程质量达到</w:t>
      </w:r>
      <w:r>
        <w:rPr>
          <w:rFonts w:hint="eastAsia" w:ascii="宋体" w:hAnsi="宋体"/>
          <w:snapToGrid w:val="0"/>
          <w:kern w:val="0"/>
          <w:szCs w:val="21"/>
        </w:rPr>
        <w:t>比选文件的要求</w:t>
      </w:r>
      <w:r>
        <w:rPr>
          <w:rFonts w:ascii="宋体" w:hAnsi="宋体"/>
          <w:snapToGrid w:val="0"/>
          <w:kern w:val="0"/>
          <w:szCs w:val="21"/>
        </w:rPr>
        <w:t>。</w:t>
      </w:r>
    </w:p>
    <w:p w14:paraId="79D79994">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响应比选文件规定的竞选有效期，</w:t>
      </w:r>
      <w:r>
        <w:rPr>
          <w:rFonts w:ascii="宋体" w:hAnsi="宋体"/>
          <w:snapToGrid w:val="0"/>
          <w:kern w:val="0"/>
          <w:szCs w:val="21"/>
        </w:rPr>
        <w:t>在</w:t>
      </w:r>
      <w:r>
        <w:rPr>
          <w:rFonts w:hint="eastAsia" w:ascii="宋体" w:hAnsi="宋体"/>
          <w:snapToGrid w:val="0"/>
          <w:kern w:val="0"/>
          <w:szCs w:val="21"/>
        </w:rPr>
        <w:t>竞选</w:t>
      </w:r>
      <w:r>
        <w:rPr>
          <w:rFonts w:ascii="宋体" w:hAnsi="宋体"/>
          <w:snapToGrid w:val="0"/>
          <w:kern w:val="0"/>
          <w:szCs w:val="21"/>
        </w:rPr>
        <w:t>有效期内不修改、撤销</w:t>
      </w:r>
      <w:r>
        <w:rPr>
          <w:rFonts w:hint="eastAsia" w:ascii="宋体" w:hAnsi="宋体"/>
          <w:snapToGrid w:val="0"/>
          <w:kern w:val="0"/>
          <w:szCs w:val="21"/>
        </w:rPr>
        <w:t>竞选</w:t>
      </w:r>
      <w:r>
        <w:rPr>
          <w:rFonts w:ascii="宋体" w:hAnsi="宋体"/>
          <w:snapToGrid w:val="0"/>
          <w:kern w:val="0"/>
          <w:szCs w:val="21"/>
        </w:rPr>
        <w:t>文件。</w:t>
      </w:r>
    </w:p>
    <w:p w14:paraId="4A3A152F">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w:t>
      </w:r>
      <w:r>
        <w:rPr>
          <w:rFonts w:hint="eastAsia" w:ascii="宋体" w:hAnsi="宋体"/>
          <w:snapToGrid w:val="0"/>
          <w:kern w:val="0"/>
          <w:szCs w:val="21"/>
        </w:rPr>
        <w:t>竞选</w:t>
      </w:r>
      <w:r>
        <w:rPr>
          <w:rFonts w:ascii="宋体" w:hAnsi="宋体"/>
          <w:snapToGrid w:val="0"/>
          <w:kern w:val="0"/>
          <w:szCs w:val="21"/>
        </w:rPr>
        <w:t>函提交</w:t>
      </w:r>
      <w:r>
        <w:rPr>
          <w:rFonts w:hint="eastAsia" w:ascii="宋体" w:hAnsi="宋体"/>
          <w:snapToGrid w:val="0"/>
          <w:kern w:val="0"/>
          <w:szCs w:val="21"/>
        </w:rPr>
        <w:t>竞选</w:t>
      </w:r>
      <w:r>
        <w:rPr>
          <w:rFonts w:ascii="宋体" w:hAnsi="宋体"/>
          <w:snapToGrid w:val="0"/>
          <w:kern w:val="0"/>
          <w:szCs w:val="21"/>
        </w:rPr>
        <w:t>保证金一份，金额为人民币（大写）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竞选</w:t>
      </w:r>
      <w:r>
        <w:rPr>
          <w:rFonts w:ascii="宋体" w:hAnsi="宋体"/>
          <w:snapToGrid w:val="0"/>
          <w:kern w:val="0"/>
          <w:szCs w:val="21"/>
        </w:rPr>
        <w:t>保证金</w:t>
      </w:r>
      <w:r>
        <w:rPr>
          <w:rFonts w:hint="eastAsia" w:ascii="宋体" w:hAnsi="宋体"/>
          <w:snapToGrid w:val="0"/>
          <w:kern w:val="0"/>
          <w:szCs w:val="21"/>
        </w:rPr>
        <w:t>有效期</w:t>
      </w:r>
      <w:r>
        <w:rPr>
          <w:rFonts w:ascii="宋体" w:hAnsi="宋体"/>
          <w:snapToGrid w:val="0"/>
          <w:kern w:val="0"/>
          <w:szCs w:val="21"/>
        </w:rPr>
        <w:t>与</w:t>
      </w:r>
      <w:r>
        <w:rPr>
          <w:rFonts w:hint="eastAsia" w:ascii="宋体" w:hAnsi="宋体"/>
          <w:snapToGrid w:val="0"/>
          <w:kern w:val="0"/>
          <w:szCs w:val="21"/>
        </w:rPr>
        <w:t>竞选有效期</w:t>
      </w:r>
      <w:r>
        <w:rPr>
          <w:rFonts w:ascii="宋体" w:hAnsi="宋体"/>
          <w:snapToGrid w:val="0"/>
          <w:kern w:val="0"/>
          <w:szCs w:val="21"/>
        </w:rPr>
        <w:t>一致，在此期间，若我方违反招</w:t>
      </w:r>
      <w:r>
        <w:rPr>
          <w:rFonts w:hint="eastAsia" w:ascii="宋体" w:hAnsi="宋体"/>
          <w:snapToGrid w:val="0"/>
          <w:kern w:val="0"/>
          <w:szCs w:val="21"/>
        </w:rPr>
        <w:t>竞选</w:t>
      </w:r>
      <w:r>
        <w:rPr>
          <w:rFonts w:ascii="宋体" w:hAnsi="宋体"/>
          <w:snapToGrid w:val="0"/>
          <w:kern w:val="0"/>
          <w:szCs w:val="21"/>
        </w:rPr>
        <w:t>有关法律、法规及本</w:t>
      </w:r>
      <w:r>
        <w:rPr>
          <w:rFonts w:hint="eastAsia" w:ascii="宋体" w:hAnsi="宋体"/>
          <w:snapToGrid w:val="0"/>
          <w:kern w:val="0"/>
          <w:szCs w:val="21"/>
        </w:rPr>
        <w:t>比选文件</w:t>
      </w:r>
      <w:r>
        <w:rPr>
          <w:rFonts w:ascii="宋体" w:hAnsi="宋体"/>
          <w:snapToGrid w:val="0"/>
          <w:kern w:val="0"/>
          <w:szCs w:val="21"/>
        </w:rPr>
        <w:t>的相关规定，</w:t>
      </w:r>
      <w:r>
        <w:rPr>
          <w:rFonts w:hint="eastAsia" w:ascii="宋体" w:hAnsi="宋体"/>
          <w:snapToGrid w:val="0"/>
          <w:kern w:val="0"/>
          <w:szCs w:val="21"/>
        </w:rPr>
        <w:t>竞选</w:t>
      </w:r>
      <w:r>
        <w:rPr>
          <w:rFonts w:ascii="宋体" w:hAnsi="宋体"/>
          <w:snapToGrid w:val="0"/>
          <w:kern w:val="0"/>
          <w:szCs w:val="21"/>
        </w:rPr>
        <w:t>保证金的受益人为</w:t>
      </w:r>
      <w:r>
        <w:rPr>
          <w:rFonts w:hint="eastAsia" w:ascii="宋体" w:hAnsi="宋体"/>
          <w:snapToGrid w:val="0"/>
          <w:kern w:val="0"/>
          <w:szCs w:val="21"/>
        </w:rPr>
        <w:t>比选</w:t>
      </w:r>
      <w:r>
        <w:rPr>
          <w:rFonts w:ascii="宋体" w:hAnsi="宋体"/>
          <w:snapToGrid w:val="0"/>
          <w:kern w:val="0"/>
          <w:szCs w:val="21"/>
        </w:rPr>
        <w:t>人。</w:t>
      </w:r>
    </w:p>
    <w:p w14:paraId="5C6E2CD2">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w:t>
      </w:r>
      <w:r>
        <w:rPr>
          <w:rFonts w:hint="eastAsia" w:ascii="宋体" w:hAnsi="宋体"/>
          <w:snapToGrid w:val="0"/>
          <w:kern w:val="0"/>
          <w:szCs w:val="21"/>
        </w:rPr>
        <w:t>选</w:t>
      </w:r>
      <w:r>
        <w:rPr>
          <w:rFonts w:ascii="宋体" w:hAnsi="宋体"/>
          <w:snapToGrid w:val="0"/>
          <w:kern w:val="0"/>
          <w:szCs w:val="21"/>
        </w:rPr>
        <w:t>：</w:t>
      </w:r>
    </w:p>
    <w:p w14:paraId="3A634AFE">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w:t>
      </w:r>
      <w:r>
        <w:rPr>
          <w:rFonts w:hint="eastAsia" w:ascii="宋体" w:hAnsi="宋体"/>
          <w:snapToGrid w:val="0"/>
          <w:kern w:val="0"/>
          <w:szCs w:val="21"/>
        </w:rPr>
        <w:t>中选通知书</w:t>
      </w:r>
      <w:r>
        <w:rPr>
          <w:rFonts w:ascii="宋体" w:hAnsi="宋体"/>
          <w:snapToGrid w:val="0"/>
          <w:kern w:val="0"/>
          <w:szCs w:val="21"/>
        </w:rPr>
        <w:t>后，在</w:t>
      </w:r>
      <w:r>
        <w:rPr>
          <w:rFonts w:hint="eastAsia" w:ascii="宋体" w:hAnsi="宋体"/>
          <w:snapToGrid w:val="0"/>
          <w:kern w:val="0"/>
          <w:szCs w:val="21"/>
        </w:rPr>
        <w:t>中选通知书</w:t>
      </w:r>
      <w:r>
        <w:rPr>
          <w:rFonts w:ascii="宋体" w:hAnsi="宋体"/>
          <w:snapToGrid w:val="0"/>
          <w:kern w:val="0"/>
          <w:szCs w:val="21"/>
        </w:rPr>
        <w:t>规定的期限内与你方签订合同。</w:t>
      </w:r>
    </w:p>
    <w:p w14:paraId="03F4016F">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w:t>
      </w:r>
      <w:r>
        <w:rPr>
          <w:rFonts w:hint="eastAsia" w:ascii="宋体" w:hAnsi="宋体"/>
          <w:snapToGrid w:val="0"/>
          <w:kern w:val="0"/>
          <w:szCs w:val="21"/>
        </w:rPr>
        <w:t>竞选</w:t>
      </w:r>
      <w:r>
        <w:rPr>
          <w:rFonts w:ascii="宋体" w:hAnsi="宋体"/>
          <w:snapToGrid w:val="0"/>
          <w:kern w:val="0"/>
          <w:szCs w:val="21"/>
        </w:rPr>
        <w:t>函递交的</w:t>
      </w:r>
      <w:r>
        <w:rPr>
          <w:rFonts w:hint="eastAsia" w:ascii="宋体" w:hAnsi="宋体"/>
          <w:snapToGrid w:val="0"/>
          <w:kern w:val="0"/>
          <w:szCs w:val="21"/>
        </w:rPr>
        <w:t>竞选</w:t>
      </w:r>
      <w:r>
        <w:rPr>
          <w:rFonts w:ascii="宋体" w:hAnsi="宋体"/>
          <w:snapToGrid w:val="0"/>
          <w:kern w:val="0"/>
          <w:szCs w:val="21"/>
        </w:rPr>
        <w:t>函附录属于合同文件的组成部分。</w:t>
      </w:r>
    </w:p>
    <w:p w14:paraId="2A3E58FD">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（3）我方承诺按照</w:t>
      </w:r>
      <w:r>
        <w:rPr>
          <w:rFonts w:hint="eastAsia" w:ascii="宋体" w:hAnsi="宋体"/>
          <w:snapToGrid w:val="0"/>
          <w:kern w:val="0"/>
          <w:szCs w:val="21"/>
        </w:rPr>
        <w:t>比选文件</w:t>
      </w:r>
      <w:r>
        <w:rPr>
          <w:rFonts w:ascii="宋体" w:hAnsi="宋体"/>
          <w:snapToGrid w:val="0"/>
          <w:kern w:val="0"/>
          <w:szCs w:val="21"/>
        </w:rPr>
        <w:t>规定向你方递交履约担保。</w:t>
      </w:r>
    </w:p>
    <w:p w14:paraId="51A74514">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14:paraId="615DDBCD">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竞选</w:t>
      </w:r>
      <w:r>
        <w:rPr>
          <w:rFonts w:ascii="宋体" w:hAnsi="宋体"/>
          <w:snapToGrid w:val="0"/>
          <w:spacing w:val="-2"/>
          <w:kern w:val="0"/>
          <w:szCs w:val="21"/>
        </w:rPr>
        <w:t>文件及有关资料内容完整、真实和准确，且不存在第二章“</w:t>
      </w:r>
      <w:r>
        <w:rPr>
          <w:rFonts w:hint="eastAsia" w:ascii="宋体" w:hAnsi="宋体"/>
          <w:snapToGrid w:val="0"/>
          <w:spacing w:val="-2"/>
          <w:kern w:val="0"/>
          <w:szCs w:val="21"/>
        </w:rPr>
        <w:t>竞选</w:t>
      </w:r>
      <w:r>
        <w:rPr>
          <w:rFonts w:ascii="宋体" w:hAnsi="宋体"/>
          <w:snapToGrid w:val="0"/>
          <w:spacing w:val="-2"/>
          <w:kern w:val="0"/>
          <w:szCs w:val="21"/>
        </w:rPr>
        <w:t>人</w:t>
      </w:r>
      <w:r>
        <w:rPr>
          <w:rFonts w:ascii="宋体" w:hAnsi="宋体"/>
          <w:snapToGrid w:val="0"/>
          <w:kern w:val="0"/>
          <w:szCs w:val="21"/>
        </w:rPr>
        <w:t>须知”第 1.4.</w:t>
      </w:r>
      <w:r>
        <w:rPr>
          <w:rFonts w:hint="eastAsia" w:ascii="宋体" w:hAnsi="宋体"/>
          <w:snapToGrid w:val="0"/>
          <w:kern w:val="0"/>
          <w:szCs w:val="21"/>
        </w:rPr>
        <w:t>2</w:t>
      </w:r>
      <w:r>
        <w:rPr>
          <w:rFonts w:ascii="宋体" w:hAnsi="宋体"/>
          <w:snapToGrid w:val="0"/>
          <w:kern w:val="0"/>
          <w:szCs w:val="21"/>
        </w:rPr>
        <w:t xml:space="preserve"> 项规定的任何一种情形。同时我方承诺接受</w:t>
      </w:r>
      <w:r>
        <w:rPr>
          <w:rFonts w:hint="eastAsia" w:ascii="宋体" w:hAnsi="宋体"/>
          <w:snapToGrid w:val="0"/>
          <w:kern w:val="0"/>
          <w:szCs w:val="21"/>
        </w:rPr>
        <w:t>比选文件</w:t>
      </w:r>
      <w:r>
        <w:rPr>
          <w:rFonts w:ascii="宋体" w:hAnsi="宋体"/>
          <w:snapToGrid w:val="0"/>
          <w:kern w:val="0"/>
          <w:szCs w:val="21"/>
        </w:rPr>
        <w:t>及附件、澄清及</w:t>
      </w:r>
      <w:r>
        <w:rPr>
          <w:rFonts w:hint="eastAsia" w:ascii="宋体" w:hAnsi="宋体"/>
          <w:snapToGrid w:val="0"/>
          <w:kern w:val="0"/>
          <w:szCs w:val="21"/>
        </w:rPr>
        <w:t>修改</w:t>
      </w:r>
      <w:r>
        <w:rPr>
          <w:rFonts w:ascii="宋体" w:hAnsi="宋体"/>
          <w:snapToGrid w:val="0"/>
          <w:kern w:val="0"/>
          <w:szCs w:val="21"/>
        </w:rPr>
        <w:t>通知中所有的内容。</w:t>
      </w:r>
    </w:p>
    <w:p w14:paraId="22A57CA0">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5E55A64B">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7F8D63A5">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签名和</w:t>
      </w:r>
      <w:r>
        <w:rPr>
          <w:rFonts w:ascii="宋体" w:hAnsi="宋体"/>
          <w:snapToGrid w:val="0"/>
          <w:kern w:val="0"/>
          <w:szCs w:val="21"/>
        </w:rPr>
        <w:t>盖章）</w:t>
      </w:r>
    </w:p>
    <w:p w14:paraId="24A294BA">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3477369B">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07E17D7">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06670470">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65C43383">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6D27C362">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14:paraId="3E5F05A5">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1DE2A8CB">
      <w:pPr>
        <w:tabs>
          <w:tab w:val="left" w:pos="8300"/>
        </w:tabs>
        <w:autoSpaceDE w:val="0"/>
        <w:autoSpaceDN w:val="0"/>
        <w:adjustRightInd w:val="0"/>
        <w:spacing w:line="400" w:lineRule="exact"/>
        <w:ind w:firstLine="420" w:firstLineChars="200"/>
        <w:jc w:val="right"/>
        <w:rPr>
          <w:rFonts w:ascii="宋体" w:hAnsi="宋体"/>
          <w:kern w:val="0"/>
          <w:szCs w:val="21"/>
        </w:rPr>
      </w:pPr>
    </w:p>
    <w:p w14:paraId="137BBC7E">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rPr>
      </w:pPr>
    </w:p>
    <w:p w14:paraId="6F6F4F3C">
      <w:pPr>
        <w:pStyle w:val="5"/>
        <w:jc w:val="center"/>
        <w:rPr>
          <w:rFonts w:ascii="宋体" w:hAnsi="宋体"/>
          <w:snapToGrid w:val="0"/>
          <w:kern w:val="0"/>
          <w:szCs w:val="21"/>
        </w:rPr>
      </w:pPr>
      <w:r>
        <w:rPr>
          <w:rFonts w:ascii="宋体" w:hAnsi="宋体"/>
          <w:sz w:val="28"/>
        </w:rPr>
        <w:br w:type="page"/>
      </w:r>
      <w:r>
        <w:t>（二）</w:t>
      </w:r>
      <w:r>
        <w:rPr>
          <w:rFonts w:hint="eastAsia"/>
        </w:rPr>
        <w:t>竞选</w:t>
      </w:r>
      <w:r>
        <w:t>函附录</w:t>
      </w:r>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3A4C4C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9978761">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14:paraId="54F44936">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14:paraId="4C08B6AA">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14:paraId="491B0776">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14:paraId="4F9ACA7A">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14:paraId="2EF307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98D33E0">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2582" w:type="dxa"/>
            <w:vAlign w:val="center"/>
          </w:tcPr>
          <w:p w14:paraId="7E4C0E04">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14:paraId="2A1179C8">
            <w:pPr>
              <w:tabs>
                <w:tab w:val="left" w:pos="2051"/>
              </w:tabs>
              <w:autoSpaceDE w:val="0"/>
              <w:autoSpaceDN w:val="0"/>
              <w:adjustRightInd w:val="0"/>
              <w:rPr>
                <w:rFonts w:ascii="宋体" w:hAnsi="宋体"/>
                <w:snapToGrid w:val="0"/>
                <w:kern w:val="0"/>
                <w:szCs w:val="21"/>
              </w:rPr>
            </w:pPr>
          </w:p>
        </w:tc>
        <w:tc>
          <w:tcPr>
            <w:tcW w:w="2987" w:type="dxa"/>
            <w:vAlign w:val="center"/>
          </w:tcPr>
          <w:p w14:paraId="307CDD4F">
            <w:pPr>
              <w:tabs>
                <w:tab w:val="left" w:pos="1560"/>
              </w:tabs>
              <w:autoSpaceDE w:val="0"/>
              <w:autoSpaceDN w:val="0"/>
              <w:adjustRightInd w:val="0"/>
              <w:ind w:firstLine="630" w:firstLineChars="300"/>
              <w:jc w:val="center"/>
              <w:rPr>
                <w:rFonts w:ascii="宋体" w:hAnsi="宋体"/>
                <w:snapToGrid w:val="0"/>
                <w:kern w:val="0"/>
                <w:szCs w:val="21"/>
              </w:rPr>
            </w:pPr>
          </w:p>
        </w:tc>
        <w:tc>
          <w:tcPr>
            <w:tcW w:w="792" w:type="dxa"/>
            <w:vAlign w:val="center"/>
          </w:tcPr>
          <w:p w14:paraId="509C7CB6">
            <w:pPr>
              <w:autoSpaceDE w:val="0"/>
              <w:autoSpaceDN w:val="0"/>
              <w:adjustRightInd w:val="0"/>
              <w:jc w:val="center"/>
              <w:rPr>
                <w:rFonts w:ascii="宋体" w:hAnsi="宋体"/>
                <w:snapToGrid w:val="0"/>
                <w:kern w:val="0"/>
                <w:szCs w:val="21"/>
              </w:rPr>
            </w:pPr>
          </w:p>
        </w:tc>
      </w:tr>
      <w:tr w14:paraId="2C07E7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6D512DB">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2582" w:type="dxa"/>
            <w:vAlign w:val="center"/>
          </w:tcPr>
          <w:p w14:paraId="096A6F1E">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388" w:type="dxa"/>
            <w:vAlign w:val="center"/>
          </w:tcPr>
          <w:p w14:paraId="092A20EA">
            <w:pPr>
              <w:tabs>
                <w:tab w:val="left" w:pos="2051"/>
              </w:tabs>
              <w:autoSpaceDE w:val="0"/>
              <w:autoSpaceDN w:val="0"/>
              <w:adjustRightInd w:val="0"/>
              <w:rPr>
                <w:rFonts w:ascii="宋体" w:hAnsi="宋体"/>
                <w:snapToGrid w:val="0"/>
                <w:kern w:val="0"/>
                <w:szCs w:val="21"/>
              </w:rPr>
            </w:pPr>
          </w:p>
        </w:tc>
        <w:tc>
          <w:tcPr>
            <w:tcW w:w="2987" w:type="dxa"/>
            <w:vAlign w:val="center"/>
          </w:tcPr>
          <w:p w14:paraId="6F7EA863">
            <w:pPr>
              <w:autoSpaceDE w:val="0"/>
              <w:autoSpaceDN w:val="0"/>
              <w:adjustRightInd w:val="0"/>
              <w:jc w:val="center"/>
              <w:rPr>
                <w:rFonts w:ascii="宋体" w:hAnsi="宋体"/>
                <w:snapToGrid w:val="0"/>
                <w:kern w:val="0"/>
                <w:szCs w:val="21"/>
              </w:rPr>
            </w:pPr>
          </w:p>
        </w:tc>
        <w:tc>
          <w:tcPr>
            <w:tcW w:w="792" w:type="dxa"/>
            <w:vAlign w:val="center"/>
          </w:tcPr>
          <w:p w14:paraId="10D85737">
            <w:pPr>
              <w:autoSpaceDE w:val="0"/>
              <w:autoSpaceDN w:val="0"/>
              <w:adjustRightInd w:val="0"/>
              <w:jc w:val="center"/>
              <w:rPr>
                <w:rFonts w:ascii="宋体" w:hAnsi="宋体"/>
                <w:snapToGrid w:val="0"/>
                <w:kern w:val="0"/>
                <w:szCs w:val="21"/>
              </w:rPr>
            </w:pPr>
          </w:p>
        </w:tc>
      </w:tr>
      <w:tr w14:paraId="2DC617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A70BB6C">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62664032">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5E69A56C">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78FE074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14498DBA">
            <w:pPr>
              <w:autoSpaceDE w:val="0"/>
              <w:autoSpaceDN w:val="0"/>
              <w:adjustRightInd w:val="0"/>
              <w:jc w:val="center"/>
              <w:rPr>
                <w:rFonts w:ascii="宋体" w:hAnsi="宋体"/>
                <w:snapToGrid w:val="0"/>
                <w:kern w:val="0"/>
                <w:szCs w:val="21"/>
              </w:rPr>
            </w:pPr>
          </w:p>
        </w:tc>
      </w:tr>
      <w:tr w14:paraId="3A318D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BF4B073">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2EB49F13">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533AC7A9">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503FA6E8">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568829DD">
            <w:pPr>
              <w:autoSpaceDE w:val="0"/>
              <w:autoSpaceDN w:val="0"/>
              <w:adjustRightInd w:val="0"/>
              <w:jc w:val="center"/>
              <w:rPr>
                <w:rFonts w:ascii="宋体" w:hAnsi="宋体"/>
                <w:snapToGrid w:val="0"/>
                <w:kern w:val="0"/>
                <w:szCs w:val="21"/>
              </w:rPr>
            </w:pPr>
          </w:p>
        </w:tc>
      </w:tr>
    </w:tbl>
    <w:p w14:paraId="09A0A9A8">
      <w:pPr>
        <w:spacing w:line="360" w:lineRule="auto"/>
        <w:rPr>
          <w:rFonts w:ascii="宋体" w:hAnsi="宋体"/>
          <w:snapToGrid w:val="0"/>
          <w:w w:val="99"/>
        </w:rPr>
      </w:pPr>
    </w:p>
    <w:p w14:paraId="479EFC0A">
      <w:pPr>
        <w:spacing w:line="360" w:lineRule="auto"/>
        <w:rPr>
          <w:rFonts w:ascii="宋体" w:hAnsi="宋体"/>
          <w:snapToGrid w:val="0"/>
        </w:rPr>
      </w:pPr>
    </w:p>
    <w:p w14:paraId="504B6E76">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605CC5D1">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14:paraId="17C8E64B">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14:paraId="12F74989">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14:paraId="5B0BACFE">
      <w:pPr>
        <w:pStyle w:val="5"/>
        <w:jc w:val="center"/>
        <w:rPr>
          <w:rFonts w:ascii="宋体" w:hAnsi="宋体"/>
          <w:b w:val="0"/>
          <w:snapToGrid w:val="0"/>
          <w:kern w:val="0"/>
          <w:sz w:val="30"/>
          <w:szCs w:val="30"/>
        </w:rPr>
      </w:pPr>
      <w:r>
        <w:rPr>
          <w:rFonts w:ascii="宋体" w:hAnsi="宋体"/>
          <w:snapToGrid w:val="0"/>
        </w:rPr>
        <w:br w:type="page"/>
      </w:r>
      <w:r>
        <w:rPr>
          <w:sz w:val="30"/>
          <w:szCs w:val="30"/>
        </w:rPr>
        <w:t>（三）</w:t>
      </w:r>
      <w:r>
        <w:rPr>
          <w:rFonts w:hint="eastAsia"/>
          <w:sz w:val="30"/>
          <w:szCs w:val="30"/>
        </w:rPr>
        <w:t>法定代表人身份证明或附有法定代表人身份证明的授权委托书</w:t>
      </w:r>
    </w:p>
    <w:p w14:paraId="374FBD4F">
      <w:pPr>
        <w:spacing w:line="480" w:lineRule="auto"/>
        <w:jc w:val="center"/>
        <w:rPr>
          <w:rFonts w:ascii="宋体" w:hAnsi="宋体"/>
          <w:sz w:val="28"/>
        </w:rPr>
      </w:pPr>
      <w:r>
        <w:rPr>
          <w:rFonts w:hint="eastAsia" w:ascii="宋体" w:hAnsi="宋体"/>
          <w:sz w:val="28"/>
        </w:rPr>
        <w:t>法定代表人身份证明</w:t>
      </w:r>
    </w:p>
    <w:p w14:paraId="77959268">
      <w:pPr>
        <w:spacing w:line="480" w:lineRule="auto"/>
        <w:jc w:val="center"/>
        <w:rPr>
          <w:rFonts w:ascii="宋体" w:hAnsi="宋体"/>
        </w:rPr>
      </w:pPr>
    </w:p>
    <w:p w14:paraId="0F66862F">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竞选</w:t>
      </w:r>
      <w:r>
        <w:rPr>
          <w:rFonts w:ascii="宋体" w:hAnsi="宋体"/>
          <w:kern w:val="0"/>
          <w:szCs w:val="21"/>
        </w:rPr>
        <w:t>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822A2B2">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0FBFA04">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F062DD4">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6D362BF8">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823CA53">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0D4A104D">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竞选</w:t>
      </w:r>
      <w:r>
        <w:rPr>
          <w:rFonts w:ascii="宋体" w:hAnsi="宋体"/>
          <w:kern w:val="0"/>
          <w:szCs w:val="21"/>
          <w:u w:val="single"/>
        </w:rPr>
        <w:t>人名称）</w:t>
      </w:r>
      <w:r>
        <w:rPr>
          <w:rFonts w:ascii="宋体" w:hAnsi="宋体"/>
          <w:kern w:val="0"/>
          <w:szCs w:val="21"/>
        </w:rPr>
        <w:t>的法定代表人。</w:t>
      </w:r>
    </w:p>
    <w:p w14:paraId="3D2307BD">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30BF2E22">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附：法定代表人身份证复印件（双面）</w:t>
      </w:r>
    </w:p>
    <w:p w14:paraId="3A30C6A4">
      <w:pPr>
        <w:pStyle w:val="2"/>
        <w:spacing w:after="0" w:line="360" w:lineRule="auto"/>
        <w:rPr>
          <w:rFonts w:ascii="宋体" w:hAnsi="宋体"/>
          <w:szCs w:val="21"/>
        </w:rPr>
      </w:pPr>
    </w:p>
    <w:p w14:paraId="6DA17CA2">
      <w:pPr>
        <w:pStyle w:val="2"/>
        <w:spacing w:after="0" w:line="360" w:lineRule="auto"/>
        <w:rPr>
          <w:rFonts w:ascii="宋体" w:hAnsi="宋体"/>
          <w:szCs w:val="21"/>
        </w:rPr>
      </w:pPr>
    </w:p>
    <w:p w14:paraId="3C52D13A">
      <w:pPr>
        <w:pStyle w:val="2"/>
        <w:spacing w:after="0" w:line="360" w:lineRule="auto"/>
        <w:rPr>
          <w:rFonts w:ascii="宋体" w:hAnsi="宋体"/>
          <w:szCs w:val="21"/>
        </w:rPr>
      </w:pPr>
    </w:p>
    <w:p w14:paraId="7629F239">
      <w:pPr>
        <w:pStyle w:val="2"/>
        <w:spacing w:after="0" w:line="360" w:lineRule="auto"/>
        <w:rPr>
          <w:rFonts w:ascii="宋体" w:hAnsi="宋体"/>
          <w:szCs w:val="21"/>
        </w:rPr>
      </w:pPr>
    </w:p>
    <w:p w14:paraId="5F6A060A">
      <w:pPr>
        <w:pStyle w:val="2"/>
        <w:spacing w:after="0" w:line="360" w:lineRule="auto"/>
        <w:rPr>
          <w:rFonts w:ascii="宋体" w:hAnsi="宋体"/>
          <w:szCs w:val="21"/>
        </w:rPr>
      </w:pPr>
    </w:p>
    <w:p w14:paraId="41704473">
      <w:pPr>
        <w:pStyle w:val="2"/>
        <w:spacing w:after="0" w:line="360" w:lineRule="auto"/>
        <w:rPr>
          <w:rFonts w:ascii="宋体" w:hAnsi="宋体"/>
          <w:szCs w:val="21"/>
        </w:rPr>
      </w:pPr>
    </w:p>
    <w:p w14:paraId="41D728DD">
      <w:pPr>
        <w:autoSpaceDE w:val="0"/>
        <w:autoSpaceDN w:val="0"/>
        <w:adjustRightInd w:val="0"/>
        <w:snapToGrid w:val="0"/>
        <w:spacing w:line="480" w:lineRule="auto"/>
        <w:ind w:firstLine="420" w:firstLineChars="200"/>
        <w:jc w:val="right"/>
        <w:rPr>
          <w:rFonts w:ascii="宋体" w:hAnsi="宋体"/>
          <w:kern w:val="0"/>
          <w:szCs w:val="21"/>
        </w:rPr>
      </w:pPr>
      <w:r>
        <w:rPr>
          <w:rFonts w:hint="eastAsia" w:ascii="宋体" w:hAnsi="宋体"/>
          <w:kern w:val="0"/>
          <w:szCs w:val="21"/>
        </w:rPr>
        <w:t>竞选</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55E71E58">
      <w:pPr>
        <w:autoSpaceDE w:val="0"/>
        <w:autoSpaceDN w:val="0"/>
        <w:adjustRightInd w:val="0"/>
        <w:snapToGrid w:val="0"/>
        <w:spacing w:line="480" w:lineRule="auto"/>
        <w:jc w:val="left"/>
        <w:rPr>
          <w:rFonts w:ascii="宋体" w:hAnsi="宋体"/>
          <w:kern w:val="0"/>
          <w:sz w:val="20"/>
          <w:szCs w:val="20"/>
        </w:rPr>
      </w:pPr>
    </w:p>
    <w:p w14:paraId="4BB719A8">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D40EAA6">
      <w:pPr>
        <w:autoSpaceDE w:val="0"/>
        <w:autoSpaceDN w:val="0"/>
        <w:adjustRightInd w:val="0"/>
        <w:snapToGrid w:val="0"/>
        <w:spacing w:line="360" w:lineRule="auto"/>
        <w:jc w:val="left"/>
        <w:rPr>
          <w:rFonts w:ascii="宋体" w:hAnsi="宋体"/>
          <w:kern w:val="0"/>
        </w:rPr>
      </w:pPr>
    </w:p>
    <w:p w14:paraId="723CA6CB">
      <w:pPr>
        <w:autoSpaceDE w:val="0"/>
        <w:autoSpaceDN w:val="0"/>
        <w:adjustRightInd w:val="0"/>
        <w:snapToGrid w:val="0"/>
        <w:spacing w:line="360" w:lineRule="auto"/>
        <w:jc w:val="left"/>
        <w:rPr>
          <w:rFonts w:ascii="宋体" w:hAnsi="宋体"/>
          <w:kern w:val="0"/>
        </w:rPr>
      </w:pPr>
    </w:p>
    <w:p w14:paraId="286E702D">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0D89E150">
      <w:pPr>
        <w:autoSpaceDE w:val="0"/>
        <w:autoSpaceDN w:val="0"/>
        <w:adjustRightInd w:val="0"/>
        <w:snapToGrid w:val="0"/>
        <w:spacing w:line="360" w:lineRule="auto"/>
        <w:jc w:val="left"/>
        <w:rPr>
          <w:rFonts w:ascii="宋体" w:hAnsi="宋体"/>
          <w:kern w:val="0"/>
        </w:rPr>
      </w:pPr>
    </w:p>
    <w:p w14:paraId="1EB53A91">
      <w:pPr>
        <w:tabs>
          <w:tab w:val="left" w:pos="1680"/>
          <w:tab w:val="left" w:pos="4215"/>
          <w:tab w:val="left" w:pos="4305"/>
          <w:tab w:val="left" w:pos="8000"/>
        </w:tabs>
        <w:autoSpaceDE w:val="0"/>
        <w:autoSpaceDN w:val="0"/>
        <w:adjustRightInd w:val="0"/>
        <w:snapToGrid w:val="0"/>
        <w:spacing w:line="360" w:lineRule="auto"/>
        <w:jc w:val="center"/>
        <w:rPr>
          <w:rFonts w:ascii="宋体" w:hAnsi="宋体"/>
          <w:b/>
          <w:kern w:val="0"/>
          <w:sz w:val="28"/>
          <w:szCs w:val="28"/>
        </w:rPr>
      </w:pPr>
      <w:r>
        <w:rPr>
          <w:rFonts w:ascii="宋体" w:hAnsi="宋体"/>
          <w:b/>
          <w:kern w:val="0"/>
          <w:sz w:val="28"/>
          <w:szCs w:val="28"/>
        </w:rPr>
        <w:br w:type="page"/>
      </w:r>
    </w:p>
    <w:p w14:paraId="6FF884AB">
      <w:pPr>
        <w:tabs>
          <w:tab w:val="left" w:pos="1680"/>
          <w:tab w:val="left" w:pos="4215"/>
          <w:tab w:val="left" w:pos="4305"/>
          <w:tab w:val="left" w:pos="8000"/>
        </w:tabs>
        <w:autoSpaceDE w:val="0"/>
        <w:autoSpaceDN w:val="0"/>
        <w:adjustRightInd w:val="0"/>
        <w:snapToGrid w:val="0"/>
        <w:spacing w:line="360" w:lineRule="auto"/>
        <w:jc w:val="center"/>
        <w:rPr>
          <w:rFonts w:ascii="宋体" w:hAnsi="宋体"/>
          <w:b/>
          <w:kern w:val="0"/>
          <w:sz w:val="28"/>
          <w:szCs w:val="28"/>
        </w:rPr>
      </w:pPr>
    </w:p>
    <w:p w14:paraId="3F5FBD39">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snapToGrid w:val="0"/>
          <w:kern w:val="0"/>
          <w:sz w:val="32"/>
          <w:szCs w:val="32"/>
        </w:rPr>
        <w:t>授权委托书</w:t>
      </w:r>
    </w:p>
    <w:p w14:paraId="6C831E66">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竞选</w:t>
      </w:r>
      <w:r>
        <w:rPr>
          <w:rFonts w:ascii="宋体" w:hAnsi="宋体"/>
          <w:kern w:val="0"/>
          <w:szCs w:val="21"/>
          <w:u w:val="single"/>
        </w:rPr>
        <w:t>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竞选</w:t>
      </w:r>
      <w:r>
        <w:rPr>
          <w:rFonts w:ascii="宋体" w:hAnsi="宋体"/>
          <w:kern w:val="0"/>
          <w:szCs w:val="21"/>
        </w:rPr>
        <w:t>文件、签订合同和处理有关事宜， 其法律后果由我方承担。</w:t>
      </w:r>
    </w:p>
    <w:p w14:paraId="26F3D08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483EF10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69FDD5D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141497D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2811887E">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签名和</w:t>
      </w:r>
      <w:r>
        <w:rPr>
          <w:rFonts w:ascii="宋体" w:hAnsi="宋体"/>
          <w:kern w:val="0"/>
          <w:szCs w:val="21"/>
        </w:rPr>
        <w:t>盖章）</w:t>
      </w:r>
    </w:p>
    <w:p w14:paraId="11A30401">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274F12BC">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46EF3234">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2F24F9AD">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19AA8347">
      <w:pPr>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 xml:space="preserve">委托代理人电话（手机）：   </w:t>
      </w:r>
      <w:r>
        <w:rPr>
          <w:rFonts w:hint="eastAsia" w:ascii="宋体" w:hAnsi="宋体"/>
          <w:kern w:val="0"/>
          <w:szCs w:val="21"/>
          <w:u w:val="single"/>
        </w:rPr>
        <w:t xml:space="preserve">                                       </w:t>
      </w:r>
    </w:p>
    <w:p w14:paraId="1572C735">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附：法定代表人和委托代理人身份证复印件（双面）</w:t>
      </w:r>
    </w:p>
    <w:p w14:paraId="4A5B44D9">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6395C98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5BC31F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A8E62A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28B8DC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C1800A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419FA4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2E24254">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p>
    <w:p w14:paraId="729C285A">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37C0EEAB">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注：1、法定代表人参加</w:t>
      </w:r>
      <w:r>
        <w:rPr>
          <w:rFonts w:hint="eastAsia" w:ascii="宋体" w:hAnsi="宋体"/>
          <w:kern w:val="0"/>
          <w:szCs w:val="21"/>
        </w:rPr>
        <w:t>竞选</w:t>
      </w:r>
      <w:r>
        <w:rPr>
          <w:rFonts w:ascii="宋体" w:hAnsi="宋体"/>
          <w:kern w:val="0"/>
          <w:szCs w:val="21"/>
        </w:rPr>
        <w:t>活动并签署文件的不需要授权委托书，只需提供法定代表人身份证明；非法定代表人参加</w:t>
      </w:r>
      <w:r>
        <w:rPr>
          <w:rFonts w:hint="eastAsia" w:ascii="宋体" w:hAnsi="宋体"/>
          <w:kern w:val="0"/>
          <w:szCs w:val="21"/>
        </w:rPr>
        <w:t>竞选</w:t>
      </w:r>
      <w:r>
        <w:rPr>
          <w:rFonts w:ascii="宋体" w:hAnsi="宋体"/>
          <w:kern w:val="0"/>
          <w:szCs w:val="21"/>
        </w:rPr>
        <w:t>活动及签署文件的除提供法定代表人身份证明外还须提供授权委托书。</w:t>
      </w:r>
    </w:p>
    <w:p w14:paraId="7A0D1847">
      <w:pPr>
        <w:tabs>
          <w:tab w:val="left" w:pos="5760"/>
        </w:tabs>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2、法定代表人身份证明及授权委托书原件装入</w:t>
      </w:r>
      <w:r>
        <w:rPr>
          <w:rFonts w:hint="eastAsia" w:ascii="宋体" w:hAnsi="宋体"/>
          <w:kern w:val="0"/>
          <w:szCs w:val="21"/>
        </w:rPr>
        <w:t>竞选</w:t>
      </w:r>
      <w:r>
        <w:rPr>
          <w:rFonts w:ascii="宋体" w:hAnsi="宋体"/>
          <w:kern w:val="0"/>
          <w:szCs w:val="21"/>
        </w:rPr>
        <w:t>文件一并递交。</w:t>
      </w:r>
    </w:p>
    <w:p w14:paraId="578E26B6">
      <w:pPr>
        <w:spacing w:line="360" w:lineRule="auto"/>
        <w:ind w:firstLine="420" w:firstLineChars="200"/>
        <w:jc w:val="left"/>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14:paraId="67A20E60">
      <w:pPr>
        <w:spacing w:line="360" w:lineRule="auto"/>
        <w:ind w:firstLine="420" w:firstLineChars="200"/>
        <w:rPr>
          <w:rFonts w:ascii="宋体" w:hAnsi="宋体"/>
        </w:rPr>
      </w:pPr>
      <w:r>
        <w:rPr>
          <w:rFonts w:ascii="宋体" w:hAnsi="宋体"/>
        </w:rPr>
        <w:br w:type="page"/>
      </w:r>
    </w:p>
    <w:p w14:paraId="5EF68B4F">
      <w:pPr>
        <w:jc w:val="center"/>
        <w:outlineLvl w:val="1"/>
        <w:rPr>
          <w:rFonts w:ascii="宋体" w:hAnsi="宋体" w:cs="宋体"/>
          <w:b/>
          <w:kern w:val="44"/>
          <w:sz w:val="28"/>
          <w:szCs w:val="28"/>
        </w:rPr>
      </w:pPr>
      <w:r>
        <w:rPr>
          <w:rFonts w:hint="eastAsia" w:ascii="宋体" w:hAnsi="宋体" w:cs="宋体"/>
          <w:bCs/>
          <w:kern w:val="44"/>
          <w:sz w:val="44"/>
          <w:szCs w:val="44"/>
        </w:rPr>
        <w:t>二、经济部分</w:t>
      </w:r>
    </w:p>
    <w:p w14:paraId="533C6F43">
      <w:pPr>
        <w:tabs>
          <w:tab w:val="left" w:pos="2580"/>
          <w:tab w:val="left" w:pos="5940"/>
        </w:tabs>
        <w:autoSpaceDE w:val="0"/>
        <w:autoSpaceDN w:val="0"/>
        <w:adjustRightInd w:val="0"/>
        <w:snapToGrid w:val="0"/>
        <w:spacing w:line="360" w:lineRule="auto"/>
        <w:ind w:firstLine="2940"/>
        <w:jc w:val="left"/>
        <w:rPr>
          <w:rFonts w:ascii="宋体" w:hAnsi="宋体" w:cs="宋体"/>
          <w:kern w:val="0"/>
          <w:sz w:val="28"/>
          <w:szCs w:val="28"/>
        </w:rPr>
      </w:pPr>
    </w:p>
    <w:p w14:paraId="791D4E21">
      <w:pPr>
        <w:tabs>
          <w:tab w:val="left" w:pos="2580"/>
          <w:tab w:val="left" w:pos="5940"/>
        </w:tabs>
        <w:autoSpaceDE w:val="0"/>
        <w:autoSpaceDN w:val="0"/>
        <w:adjustRightInd w:val="0"/>
        <w:snapToGrid w:val="0"/>
        <w:spacing w:line="360" w:lineRule="auto"/>
        <w:ind w:firstLine="2940"/>
        <w:jc w:val="left"/>
        <w:rPr>
          <w:rFonts w:ascii="宋体" w:hAnsi="宋体" w:cs="宋体"/>
          <w:kern w:val="0"/>
          <w:sz w:val="28"/>
          <w:szCs w:val="28"/>
        </w:rPr>
      </w:pPr>
    </w:p>
    <w:p w14:paraId="03B29682">
      <w:pPr>
        <w:tabs>
          <w:tab w:val="left" w:pos="2580"/>
          <w:tab w:val="left" w:pos="5940"/>
        </w:tabs>
        <w:autoSpaceDE w:val="0"/>
        <w:autoSpaceDN w:val="0"/>
        <w:adjustRightInd w:val="0"/>
        <w:snapToGrid w:val="0"/>
        <w:spacing w:line="360" w:lineRule="auto"/>
        <w:ind w:firstLine="2940"/>
        <w:jc w:val="left"/>
        <w:rPr>
          <w:rFonts w:ascii="宋体" w:hAnsi="宋体" w:cs="宋体"/>
          <w:kern w:val="0"/>
          <w:sz w:val="28"/>
          <w:szCs w:val="28"/>
        </w:rPr>
      </w:pPr>
    </w:p>
    <w:p w14:paraId="58CBE1B5">
      <w:pPr>
        <w:tabs>
          <w:tab w:val="left" w:pos="2580"/>
          <w:tab w:val="left" w:pos="5940"/>
        </w:tabs>
        <w:autoSpaceDE w:val="0"/>
        <w:autoSpaceDN w:val="0"/>
        <w:adjustRightInd w:val="0"/>
        <w:snapToGrid w:val="0"/>
        <w:spacing w:line="360" w:lineRule="auto"/>
        <w:jc w:val="left"/>
        <w:rPr>
          <w:rFonts w:ascii="宋体" w:hAnsi="宋体" w:cs="宋体"/>
          <w:kern w:val="0"/>
          <w:sz w:val="28"/>
          <w:szCs w:val="28"/>
        </w:rPr>
      </w:pPr>
    </w:p>
    <w:p w14:paraId="6EF07193">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3D3100F8">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68C4A3C3">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528E162E">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205B50E9">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3B0968C4">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6FDD2345">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0C0A22EE">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4E553319">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77D2D7E3">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30D9B98F">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6A93C19C">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485B76CA">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783826C2">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260E8314">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008DB147">
      <w:pPr>
        <w:widowControl/>
        <w:rPr>
          <w:rFonts w:ascii="宋体" w:hAnsi="宋体" w:cs="宋体"/>
          <w:kern w:val="0"/>
          <w:sz w:val="28"/>
          <w:szCs w:val="28"/>
          <w:u w:val="single"/>
        </w:rPr>
      </w:pPr>
    </w:p>
    <w:p w14:paraId="32DD475C">
      <w:pPr>
        <w:rPr>
          <w:rFonts w:ascii="宋体" w:hAnsi="宋体" w:cs="宋体"/>
          <w:kern w:val="0"/>
          <w:sz w:val="28"/>
          <w:szCs w:val="28"/>
          <w:u w:val="single"/>
        </w:rPr>
      </w:pPr>
    </w:p>
    <w:p w14:paraId="28BCB2A6">
      <w:pPr>
        <w:widowControl/>
        <w:rPr>
          <w:rFonts w:ascii="宋体" w:hAnsi="宋体" w:cs="宋体"/>
        </w:rPr>
      </w:pPr>
    </w:p>
    <w:p w14:paraId="3295CFBA">
      <w:pPr>
        <w:tabs>
          <w:tab w:val="left" w:pos="2580"/>
          <w:tab w:val="left" w:pos="5940"/>
        </w:tabs>
        <w:autoSpaceDE w:val="0"/>
        <w:autoSpaceDN w:val="0"/>
        <w:adjustRightInd w:val="0"/>
        <w:snapToGrid w:val="0"/>
        <w:spacing w:line="360" w:lineRule="auto"/>
        <w:jc w:val="left"/>
        <w:rPr>
          <w:rFonts w:ascii="宋体" w:hAnsi="宋体" w:cs="宋体"/>
          <w:kern w:val="0"/>
          <w:sz w:val="28"/>
          <w:szCs w:val="28"/>
          <w:u w:val="single"/>
        </w:rPr>
      </w:pPr>
    </w:p>
    <w:p w14:paraId="4E64B4D8">
      <w:pPr>
        <w:rPr>
          <w:rFonts w:ascii="宋体" w:hAnsi="宋体" w:cs="宋体"/>
          <w:b/>
          <w:sz w:val="36"/>
          <w:szCs w:val="36"/>
          <w:u w:val="single"/>
        </w:rPr>
      </w:pPr>
      <w:r>
        <w:rPr>
          <w:rFonts w:hint="eastAsia" w:ascii="宋体" w:hAnsi="宋体" w:cs="宋体"/>
          <w:b/>
          <w:sz w:val="36"/>
          <w:szCs w:val="36"/>
          <w:u w:val="single"/>
        </w:rPr>
        <w:br w:type="page"/>
      </w:r>
    </w:p>
    <w:p w14:paraId="3726214A">
      <w:pPr>
        <w:tabs>
          <w:tab w:val="left" w:pos="3600"/>
          <w:tab w:val="left" w:pos="4480"/>
          <w:tab w:val="left" w:pos="5360"/>
        </w:tabs>
        <w:autoSpaceDE w:val="0"/>
        <w:autoSpaceDN w:val="0"/>
        <w:adjustRightInd w:val="0"/>
        <w:snapToGrid w:val="0"/>
        <w:spacing w:line="360" w:lineRule="auto"/>
        <w:jc w:val="center"/>
        <w:rPr>
          <w:rFonts w:ascii="宋体" w:hAnsi="宋体" w:cs="宋体"/>
          <w:b/>
          <w:sz w:val="36"/>
          <w:szCs w:val="36"/>
          <w:u w:val="single"/>
        </w:rPr>
      </w:pPr>
      <w:r>
        <w:rPr>
          <w:rFonts w:hint="eastAsia" w:ascii="宋体" w:hAnsi="宋体" w:cs="宋体"/>
          <w:b/>
          <w:sz w:val="36"/>
          <w:szCs w:val="36"/>
          <w:u w:val="single"/>
        </w:rPr>
        <w:t xml:space="preserve">              （</w:t>
      </w:r>
      <w:r>
        <w:rPr>
          <w:rFonts w:hint="eastAsia" w:ascii="宋体" w:hAnsi="宋体" w:cs="宋体"/>
          <w:b/>
          <w:sz w:val="36"/>
          <w:szCs w:val="36"/>
        </w:rPr>
        <w:t>项目名称）</w:t>
      </w:r>
    </w:p>
    <w:p w14:paraId="41CFC13B">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14:paraId="3067FC7D">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14:paraId="6B07C157">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14:paraId="0633B403">
      <w:pPr>
        <w:tabs>
          <w:tab w:val="left" w:pos="3600"/>
          <w:tab w:val="left" w:pos="4480"/>
          <w:tab w:val="left" w:pos="5360"/>
        </w:tabs>
        <w:autoSpaceDE w:val="0"/>
        <w:autoSpaceDN w:val="0"/>
        <w:adjustRightInd w:val="0"/>
        <w:snapToGrid w:val="0"/>
        <w:spacing w:line="360" w:lineRule="auto"/>
        <w:jc w:val="center"/>
        <w:rPr>
          <w:rFonts w:ascii="宋体" w:hAnsi="宋体" w:cs="宋体"/>
          <w:kern w:val="0"/>
          <w:sz w:val="16"/>
          <w:szCs w:val="16"/>
        </w:rPr>
      </w:pPr>
      <w:r>
        <w:rPr>
          <w:rFonts w:hint="eastAsia" w:ascii="宋体" w:hAnsi="宋体" w:cs="宋体"/>
          <w:b/>
          <w:kern w:val="0"/>
          <w:sz w:val="84"/>
          <w:szCs w:val="84"/>
        </w:rPr>
        <w:t>竞  选  文  件</w:t>
      </w:r>
    </w:p>
    <w:p w14:paraId="11715844">
      <w:pPr>
        <w:autoSpaceDE w:val="0"/>
        <w:autoSpaceDN w:val="0"/>
        <w:adjustRightInd w:val="0"/>
        <w:snapToGrid w:val="0"/>
        <w:spacing w:line="360" w:lineRule="auto"/>
        <w:jc w:val="left"/>
        <w:rPr>
          <w:rFonts w:ascii="宋体" w:hAnsi="宋体" w:cs="宋体"/>
          <w:kern w:val="0"/>
          <w:sz w:val="16"/>
          <w:szCs w:val="16"/>
        </w:rPr>
      </w:pPr>
    </w:p>
    <w:p w14:paraId="4B7D14BF">
      <w:pPr>
        <w:autoSpaceDE w:val="0"/>
        <w:autoSpaceDN w:val="0"/>
        <w:adjustRightInd w:val="0"/>
        <w:snapToGrid w:val="0"/>
        <w:spacing w:line="360" w:lineRule="auto"/>
        <w:jc w:val="left"/>
        <w:rPr>
          <w:rFonts w:ascii="宋体" w:hAnsi="宋体" w:cs="宋体"/>
          <w:kern w:val="0"/>
          <w:sz w:val="20"/>
          <w:szCs w:val="20"/>
        </w:rPr>
      </w:pPr>
      <w:r>
        <w:rPr>
          <w:rFonts w:hint="eastAsia" w:ascii="宋体" w:hAnsi="宋体" w:cs="宋体"/>
          <w:kern w:val="0"/>
          <w:sz w:val="20"/>
          <w:szCs w:val="20"/>
        </w:rPr>
        <w:t xml:space="preserve">                                </w:t>
      </w:r>
    </w:p>
    <w:p w14:paraId="30F31FF1">
      <w:pPr>
        <w:autoSpaceDE w:val="0"/>
        <w:autoSpaceDN w:val="0"/>
        <w:adjustRightInd w:val="0"/>
        <w:snapToGrid w:val="0"/>
        <w:spacing w:line="360" w:lineRule="auto"/>
        <w:jc w:val="left"/>
        <w:rPr>
          <w:rFonts w:ascii="宋体" w:hAnsi="宋体" w:cs="宋体"/>
          <w:kern w:val="0"/>
          <w:sz w:val="20"/>
          <w:szCs w:val="20"/>
        </w:rPr>
      </w:pPr>
      <w:r>
        <w:rPr>
          <w:rFonts w:hint="eastAsia" w:ascii="宋体" w:hAnsi="宋体" w:cs="宋体"/>
          <w:kern w:val="0"/>
          <w:sz w:val="20"/>
          <w:szCs w:val="20"/>
        </w:rPr>
        <w:t xml:space="preserve"> </w:t>
      </w:r>
    </w:p>
    <w:p w14:paraId="69D488F0">
      <w:pPr>
        <w:autoSpaceDE w:val="0"/>
        <w:autoSpaceDN w:val="0"/>
        <w:adjustRightInd w:val="0"/>
        <w:snapToGrid w:val="0"/>
        <w:spacing w:line="360" w:lineRule="auto"/>
        <w:jc w:val="left"/>
        <w:rPr>
          <w:rFonts w:ascii="宋体" w:hAnsi="宋体" w:cs="宋体"/>
          <w:kern w:val="0"/>
          <w:sz w:val="20"/>
          <w:szCs w:val="20"/>
        </w:rPr>
      </w:pPr>
    </w:p>
    <w:p w14:paraId="4C278895">
      <w:pPr>
        <w:autoSpaceDE w:val="0"/>
        <w:autoSpaceDN w:val="0"/>
        <w:adjustRightInd w:val="0"/>
        <w:snapToGrid w:val="0"/>
        <w:spacing w:line="360" w:lineRule="auto"/>
        <w:jc w:val="center"/>
        <w:rPr>
          <w:rFonts w:ascii="宋体" w:hAnsi="宋体" w:cs="宋体"/>
          <w:b/>
          <w:kern w:val="0"/>
          <w:sz w:val="36"/>
          <w:szCs w:val="36"/>
        </w:rPr>
      </w:pPr>
      <w:r>
        <w:rPr>
          <w:rFonts w:hint="eastAsia" w:ascii="宋体" w:hAnsi="宋体" w:cs="宋体"/>
          <w:b/>
          <w:kern w:val="0"/>
          <w:sz w:val="36"/>
          <w:szCs w:val="36"/>
        </w:rPr>
        <w:t>经济部分</w:t>
      </w:r>
    </w:p>
    <w:p w14:paraId="6B3AEAAE">
      <w:pPr>
        <w:autoSpaceDE w:val="0"/>
        <w:autoSpaceDN w:val="0"/>
        <w:adjustRightInd w:val="0"/>
        <w:snapToGrid w:val="0"/>
        <w:spacing w:line="360" w:lineRule="auto"/>
        <w:jc w:val="left"/>
        <w:rPr>
          <w:rFonts w:ascii="宋体" w:hAnsi="宋体" w:cs="宋体"/>
          <w:b/>
          <w:kern w:val="0"/>
          <w:sz w:val="20"/>
          <w:szCs w:val="20"/>
        </w:rPr>
      </w:pPr>
    </w:p>
    <w:p w14:paraId="41F46559">
      <w:pPr>
        <w:autoSpaceDE w:val="0"/>
        <w:autoSpaceDN w:val="0"/>
        <w:adjustRightInd w:val="0"/>
        <w:snapToGrid w:val="0"/>
        <w:spacing w:line="360" w:lineRule="auto"/>
        <w:jc w:val="left"/>
        <w:rPr>
          <w:rFonts w:ascii="宋体" w:hAnsi="宋体" w:cs="宋体"/>
          <w:b/>
          <w:kern w:val="0"/>
          <w:sz w:val="20"/>
          <w:szCs w:val="20"/>
        </w:rPr>
      </w:pPr>
    </w:p>
    <w:p w14:paraId="4ADD0445">
      <w:pPr>
        <w:autoSpaceDE w:val="0"/>
        <w:autoSpaceDN w:val="0"/>
        <w:adjustRightInd w:val="0"/>
        <w:snapToGrid w:val="0"/>
        <w:spacing w:line="360" w:lineRule="auto"/>
        <w:jc w:val="left"/>
        <w:rPr>
          <w:rFonts w:ascii="宋体" w:hAnsi="宋体" w:cs="宋体"/>
          <w:b/>
          <w:kern w:val="0"/>
          <w:sz w:val="20"/>
          <w:szCs w:val="20"/>
        </w:rPr>
      </w:pPr>
    </w:p>
    <w:p w14:paraId="0BB45514">
      <w:pPr>
        <w:autoSpaceDE w:val="0"/>
        <w:autoSpaceDN w:val="0"/>
        <w:adjustRightInd w:val="0"/>
        <w:snapToGrid w:val="0"/>
        <w:spacing w:line="360" w:lineRule="auto"/>
        <w:jc w:val="left"/>
        <w:rPr>
          <w:rFonts w:ascii="宋体" w:hAnsi="宋体" w:cs="宋体"/>
          <w:b/>
          <w:kern w:val="0"/>
          <w:sz w:val="20"/>
          <w:szCs w:val="20"/>
        </w:rPr>
      </w:pPr>
    </w:p>
    <w:p w14:paraId="0CEF8DCA">
      <w:pPr>
        <w:autoSpaceDE w:val="0"/>
        <w:autoSpaceDN w:val="0"/>
        <w:adjustRightInd w:val="0"/>
        <w:snapToGrid w:val="0"/>
        <w:spacing w:line="360" w:lineRule="auto"/>
        <w:jc w:val="left"/>
        <w:rPr>
          <w:rFonts w:ascii="宋体" w:hAnsi="宋体" w:cs="宋体"/>
          <w:b/>
          <w:kern w:val="0"/>
          <w:sz w:val="20"/>
          <w:szCs w:val="20"/>
        </w:rPr>
      </w:pPr>
    </w:p>
    <w:p w14:paraId="4BD81677">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p>
    <w:p w14:paraId="5047D5EF">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Pr>
          <w:rFonts w:hint="eastAsia" w:ascii="宋体" w:hAnsi="宋体" w:cs="宋体"/>
          <w:b/>
          <w:w w:val="99"/>
          <w:kern w:val="0"/>
          <w:sz w:val="28"/>
          <w:szCs w:val="28"/>
        </w:rPr>
        <w:t>竞选人</w:t>
      </w:r>
      <w:r>
        <w:rPr>
          <w:rFonts w:hint="eastAsia" w:ascii="宋体" w:hAnsi="宋体" w:cs="宋体"/>
          <w:b/>
          <w:spacing w:val="1"/>
          <w:w w:val="99"/>
          <w:kern w:val="0"/>
          <w:sz w:val="28"/>
          <w:szCs w:val="28"/>
        </w:rPr>
        <w:t>：</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（盖单位公章）</w:t>
      </w:r>
    </w:p>
    <w:p w14:paraId="6C540DF5">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Pr>
          <w:rFonts w:hint="eastAsia" w:ascii="宋体" w:hAnsi="宋体" w:cs="宋体"/>
          <w:b/>
          <w:w w:val="99"/>
          <w:kern w:val="0"/>
          <w:sz w:val="28"/>
          <w:szCs w:val="28"/>
        </w:rPr>
        <w:t>法定代表人或其委托代理人：</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（签字）</w:t>
      </w:r>
    </w:p>
    <w:p w14:paraId="06B7E5A7">
      <w:pPr>
        <w:tabs>
          <w:tab w:val="left" w:pos="3280"/>
          <w:tab w:val="left" w:pos="4680"/>
          <w:tab w:val="left" w:pos="6080"/>
        </w:tabs>
        <w:autoSpaceDE w:val="0"/>
        <w:autoSpaceDN w:val="0"/>
        <w:adjustRightInd w:val="0"/>
        <w:snapToGrid w:val="0"/>
        <w:spacing w:line="360" w:lineRule="auto"/>
        <w:jc w:val="center"/>
        <w:rPr>
          <w:rFonts w:ascii="宋体" w:hAnsi="宋体" w:cs="宋体"/>
          <w:b/>
          <w:kern w:val="0"/>
          <w:sz w:val="28"/>
          <w:szCs w:val="28"/>
        </w:rPr>
      </w:pPr>
      <w:r>
        <w:rPr>
          <w:rFonts w:hint="eastAsia" w:ascii="宋体" w:hAnsi="宋体" w:cs="宋体"/>
          <w:b/>
          <w:w w:val="99"/>
          <w:kern w:val="0"/>
          <w:sz w:val="28"/>
          <w:szCs w:val="28"/>
          <w:u w:val="single"/>
        </w:rPr>
        <w:t xml:space="preserve">     　</w:t>
      </w:r>
      <w:r>
        <w:rPr>
          <w:rFonts w:hint="eastAsia" w:ascii="宋体" w:hAnsi="宋体" w:cs="宋体"/>
          <w:b/>
          <w:w w:val="99"/>
          <w:kern w:val="0"/>
          <w:sz w:val="28"/>
          <w:szCs w:val="28"/>
        </w:rPr>
        <w:t>年</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月</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日</w:t>
      </w:r>
    </w:p>
    <w:p w14:paraId="179A895C">
      <w:pPr>
        <w:spacing w:line="360" w:lineRule="auto"/>
        <w:rPr>
          <w:rFonts w:ascii="宋体" w:hAnsi="宋体" w:cs="宋体"/>
          <w:sz w:val="28"/>
        </w:rPr>
      </w:pPr>
    </w:p>
    <w:p w14:paraId="6476C5EB">
      <w:pPr>
        <w:spacing w:line="360" w:lineRule="auto"/>
        <w:rPr>
          <w:rFonts w:ascii="宋体" w:hAnsi="宋体" w:cs="宋体"/>
          <w:sz w:val="28"/>
        </w:rPr>
      </w:pPr>
    </w:p>
    <w:p w14:paraId="0C5AA69C">
      <w:pPr>
        <w:spacing w:line="360" w:lineRule="auto"/>
        <w:rPr>
          <w:rFonts w:ascii="宋体" w:hAnsi="宋体" w:cs="宋体"/>
          <w:sz w:val="28"/>
        </w:rPr>
      </w:pPr>
    </w:p>
    <w:p w14:paraId="742D4D48">
      <w:pPr>
        <w:spacing w:line="360" w:lineRule="auto"/>
        <w:rPr>
          <w:rFonts w:ascii="宋体" w:hAnsi="宋体" w:cs="宋体"/>
          <w:sz w:val="28"/>
        </w:rPr>
      </w:pPr>
    </w:p>
    <w:p w14:paraId="1F310E36">
      <w:pPr>
        <w:rPr>
          <w:rFonts w:ascii="宋体" w:hAnsi="宋体" w:cs="宋体"/>
          <w:b/>
          <w:kern w:val="0"/>
          <w:sz w:val="32"/>
          <w:szCs w:val="32"/>
        </w:rPr>
      </w:pPr>
      <w:r>
        <w:rPr>
          <w:rFonts w:hint="eastAsia" w:ascii="宋体" w:hAnsi="宋体" w:cs="宋体"/>
          <w:b/>
          <w:kern w:val="0"/>
          <w:sz w:val="32"/>
          <w:szCs w:val="32"/>
        </w:rPr>
        <w:br w:type="page"/>
      </w:r>
    </w:p>
    <w:p w14:paraId="2E08952F">
      <w:pPr>
        <w:autoSpaceDE w:val="0"/>
        <w:autoSpaceDN w:val="0"/>
        <w:adjustRightInd w:val="0"/>
        <w:snapToGrid w:val="0"/>
        <w:spacing w:line="360" w:lineRule="auto"/>
        <w:jc w:val="center"/>
        <w:rPr>
          <w:rFonts w:ascii="宋体" w:hAnsi="宋体" w:cs="宋体"/>
          <w:b/>
          <w:kern w:val="0"/>
          <w:sz w:val="32"/>
          <w:szCs w:val="32"/>
        </w:rPr>
      </w:pPr>
      <w:r>
        <w:rPr>
          <w:rFonts w:hint="eastAsia" w:ascii="宋体" w:hAnsi="宋体" w:cs="宋体"/>
          <w:b/>
          <w:kern w:val="0"/>
          <w:sz w:val="32"/>
          <w:szCs w:val="32"/>
        </w:rPr>
        <w:t>目     录</w:t>
      </w:r>
    </w:p>
    <w:p w14:paraId="70C62053">
      <w:pPr>
        <w:autoSpaceDE w:val="0"/>
        <w:autoSpaceDN w:val="0"/>
        <w:adjustRightInd w:val="0"/>
        <w:snapToGrid w:val="0"/>
        <w:spacing w:line="360" w:lineRule="auto"/>
        <w:ind w:firstLine="480" w:firstLineChars="200"/>
        <w:jc w:val="center"/>
        <w:rPr>
          <w:rFonts w:ascii="宋体" w:hAnsi="宋体" w:cs="宋体"/>
          <w:kern w:val="44"/>
          <w:sz w:val="28"/>
        </w:rPr>
        <w:sectPr>
          <w:pgSz w:w="11906" w:h="16838"/>
          <w:pgMar w:top="1304" w:right="1134" w:bottom="1304" w:left="1304" w:header="851" w:footer="992" w:gutter="0"/>
          <w:cols w:space="720" w:num="1"/>
          <w:docGrid w:type="lines" w:linePitch="312" w:charSpace="0"/>
        </w:sectPr>
      </w:pPr>
      <w:r>
        <w:rPr>
          <w:rFonts w:hint="eastAsia" w:ascii="宋体" w:hAnsi="宋体" w:cs="宋体"/>
          <w:kern w:val="0"/>
          <w:sz w:val="24"/>
        </w:rPr>
        <w:t>[目录由竞选人自行编制]</w:t>
      </w:r>
    </w:p>
    <w:p w14:paraId="2CD4D0E6">
      <w:pPr>
        <w:pStyle w:val="2"/>
      </w:pPr>
    </w:p>
    <w:p w14:paraId="6A58E292">
      <w:pPr>
        <w:keepNext/>
        <w:keepLines/>
        <w:spacing w:line="416" w:lineRule="auto"/>
        <w:jc w:val="center"/>
        <w:rPr>
          <w:rFonts w:ascii="宋体" w:hAnsi="宋体" w:cs="宋体"/>
          <w:kern w:val="44"/>
          <w:sz w:val="28"/>
        </w:rPr>
      </w:pPr>
      <w:bookmarkStart w:id="649" w:name="_Toc52905598"/>
      <w:bookmarkStart w:id="650" w:name="_Toc66460694"/>
      <w:bookmarkStart w:id="651" w:name="_Toc61649356"/>
      <w:bookmarkStart w:id="652" w:name="_Toc15532"/>
      <w:bookmarkStart w:id="653" w:name="_Toc28577"/>
      <w:bookmarkStart w:id="654" w:name="_Toc28576"/>
      <w:bookmarkStart w:id="655" w:name="_Toc18914"/>
      <w:r>
        <w:rPr>
          <w:rFonts w:hint="eastAsia" w:ascii="宋体" w:hAnsi="宋体" w:cs="宋体"/>
          <w:kern w:val="44"/>
          <w:sz w:val="28"/>
        </w:rPr>
        <w:t>已标价工程量清单</w:t>
      </w:r>
      <w:bookmarkEnd w:id="649"/>
      <w:bookmarkEnd w:id="650"/>
      <w:bookmarkEnd w:id="651"/>
      <w:bookmarkEnd w:id="652"/>
      <w:bookmarkEnd w:id="653"/>
      <w:bookmarkEnd w:id="654"/>
      <w:bookmarkEnd w:id="655"/>
      <w:r>
        <w:rPr>
          <w:rFonts w:hint="eastAsia" w:ascii="宋体" w:hAnsi="宋体" w:cs="宋体"/>
          <w:kern w:val="44"/>
          <w:sz w:val="28"/>
        </w:rPr>
        <w:t>及组价文件</w:t>
      </w:r>
    </w:p>
    <w:p w14:paraId="2BEB2FAF">
      <w:pPr>
        <w:sectPr>
          <w:pgSz w:w="11906" w:h="16838"/>
          <w:pgMar w:top="1304" w:right="1134" w:bottom="1304" w:left="1304" w:header="851" w:footer="992" w:gutter="0"/>
          <w:cols w:space="720" w:num="1"/>
          <w:docGrid w:type="lines" w:linePitch="312" w:charSpace="0"/>
        </w:sectPr>
      </w:pPr>
      <w:r>
        <w:br w:type="page"/>
      </w:r>
    </w:p>
    <w:p w14:paraId="19C15ACD">
      <w:pPr>
        <w:pStyle w:val="4"/>
        <w:spacing w:line="360" w:lineRule="auto"/>
        <w:jc w:val="center"/>
        <w:rPr>
          <w:rFonts w:ascii="宋体" w:hAnsi="宋体" w:cs="宋体"/>
          <w:b w:val="0"/>
          <w:bCs w:val="0"/>
          <w:sz w:val="44"/>
          <w:szCs w:val="44"/>
        </w:rPr>
      </w:pPr>
      <w:bookmarkStart w:id="656" w:name="_Toc29644"/>
      <w:bookmarkStart w:id="657" w:name="_Toc10589"/>
      <w:bookmarkStart w:id="658" w:name="_Toc27225"/>
      <w:r>
        <w:rPr>
          <w:rFonts w:hint="eastAsia" w:ascii="宋体" w:hAnsi="宋体" w:cs="宋体"/>
          <w:b w:val="0"/>
          <w:bCs w:val="0"/>
          <w:sz w:val="44"/>
          <w:szCs w:val="44"/>
        </w:rPr>
        <w:t>三、技术部分</w:t>
      </w:r>
      <w:bookmarkEnd w:id="656"/>
      <w:bookmarkEnd w:id="657"/>
      <w:bookmarkEnd w:id="658"/>
    </w:p>
    <w:p w14:paraId="7BCC17F0">
      <w:pPr>
        <w:jc w:val="center"/>
        <w:rPr>
          <w:rFonts w:ascii="宋体" w:hAnsi="宋体" w:cs="宋体"/>
          <w:sz w:val="44"/>
          <w:szCs w:val="44"/>
        </w:rPr>
      </w:pPr>
      <w:r>
        <w:rPr>
          <w:rFonts w:hint="eastAsia" w:ascii="宋体" w:hAnsi="宋体" w:cs="宋体"/>
          <w:sz w:val="44"/>
          <w:szCs w:val="44"/>
        </w:rPr>
        <w:br w:type="page"/>
      </w:r>
    </w:p>
    <w:p w14:paraId="65233F3F">
      <w:pPr>
        <w:jc w:val="center"/>
        <w:rPr>
          <w:rFonts w:ascii="宋体" w:hAnsi="宋体" w:cs="宋体"/>
          <w:sz w:val="44"/>
          <w:szCs w:val="44"/>
        </w:rPr>
      </w:pPr>
    </w:p>
    <w:p w14:paraId="07BCD0EC">
      <w:pPr>
        <w:jc w:val="center"/>
        <w:rPr>
          <w:rFonts w:ascii="宋体" w:hAnsi="宋体" w:cs="宋体"/>
          <w:sz w:val="44"/>
          <w:szCs w:val="44"/>
        </w:rPr>
      </w:pPr>
    </w:p>
    <w:p w14:paraId="36922001">
      <w:pPr>
        <w:jc w:val="center"/>
        <w:rPr>
          <w:rFonts w:ascii="宋体" w:hAnsi="宋体" w:cs="宋体"/>
          <w:sz w:val="44"/>
          <w:szCs w:val="44"/>
        </w:rPr>
      </w:pPr>
    </w:p>
    <w:p w14:paraId="7F488F42">
      <w:pPr>
        <w:jc w:val="center"/>
        <w:rPr>
          <w:rFonts w:ascii="宋体" w:hAnsi="宋体" w:cs="宋体"/>
          <w:sz w:val="84"/>
          <w:szCs w:val="84"/>
        </w:rPr>
      </w:pPr>
      <w:r>
        <w:rPr>
          <w:rFonts w:hint="eastAsia" w:ascii="宋体" w:hAnsi="宋体" w:cs="宋体"/>
          <w:sz w:val="84"/>
          <w:szCs w:val="84"/>
        </w:rPr>
        <w:t>技术方案</w:t>
      </w:r>
    </w:p>
    <w:p w14:paraId="2DE7B301">
      <w:pPr>
        <w:keepNext/>
        <w:keepLines/>
        <w:spacing w:line="360" w:lineRule="auto"/>
        <w:jc w:val="center"/>
        <w:rPr>
          <w:rFonts w:ascii="宋体" w:hAnsi="宋体" w:cs="宋体"/>
          <w:sz w:val="44"/>
          <w:szCs w:val="44"/>
        </w:rPr>
      </w:pPr>
    </w:p>
    <w:p w14:paraId="65BB3832">
      <w:pPr>
        <w:autoSpaceDE w:val="0"/>
        <w:autoSpaceDN w:val="0"/>
        <w:adjustRightInd w:val="0"/>
        <w:snapToGrid w:val="0"/>
        <w:spacing w:line="360" w:lineRule="auto"/>
        <w:jc w:val="center"/>
        <w:rPr>
          <w:rFonts w:ascii="宋体" w:hAnsi="宋体" w:cs="宋体"/>
          <w:b/>
          <w:kern w:val="44"/>
          <w:sz w:val="28"/>
          <w:szCs w:val="28"/>
        </w:rPr>
      </w:pPr>
    </w:p>
    <w:p w14:paraId="69E9EC56">
      <w:pPr>
        <w:jc w:val="center"/>
        <w:rPr>
          <w:rFonts w:ascii="宋体" w:hAnsi="宋体" w:cs="宋体"/>
          <w:b/>
          <w:kern w:val="44"/>
          <w:sz w:val="28"/>
          <w:szCs w:val="28"/>
        </w:rPr>
      </w:pPr>
    </w:p>
    <w:p w14:paraId="7789FE8F">
      <w:pPr>
        <w:autoSpaceDE w:val="0"/>
        <w:autoSpaceDN w:val="0"/>
        <w:adjustRightInd w:val="0"/>
        <w:snapToGrid w:val="0"/>
        <w:spacing w:line="360" w:lineRule="auto"/>
        <w:jc w:val="center"/>
        <w:rPr>
          <w:rFonts w:ascii="宋体" w:hAnsi="宋体" w:cs="宋体"/>
          <w:kern w:val="0"/>
          <w:sz w:val="32"/>
          <w:szCs w:val="32"/>
        </w:rPr>
      </w:pPr>
      <w:r>
        <w:rPr>
          <w:rFonts w:hint="eastAsia" w:ascii="宋体" w:hAnsi="宋体" w:cs="宋体"/>
        </w:rPr>
        <mc:AlternateContent>
          <mc:Choice Requires="wps">
            <w:drawing>
              <wp:anchor distT="0" distB="0" distL="114300" distR="114300" simplePos="0" relativeHeight="251660288" behindDoc="1" locked="0" layoutInCell="1" allowOverlap="1">
                <wp:simplePos x="0" y="0"/>
                <wp:positionH relativeFrom="column">
                  <wp:posOffset>5880735</wp:posOffset>
                </wp:positionH>
                <wp:positionV relativeFrom="paragraph">
                  <wp:posOffset>3703955</wp:posOffset>
                </wp:positionV>
                <wp:extent cx="972820" cy="397510"/>
                <wp:effectExtent l="0" t="0" r="17780" b="2540"/>
                <wp:wrapNone/>
                <wp:docPr id="3" name="文本框 3"/>
                <wp:cNvGraphicFramePr/>
                <a:graphic xmlns:a="http://schemas.openxmlformats.org/drawingml/2006/main">
                  <a:graphicData uri="http://schemas.microsoft.com/office/word/2010/wordprocessingShape">
                    <wps:wsp>
                      <wps:cNvSpPr txBox="1"/>
                      <wps:spPr>
                        <a:xfrm>
                          <a:off x="0" y="0"/>
                          <a:ext cx="972820" cy="397510"/>
                        </a:xfrm>
                        <a:prstGeom prst="rect">
                          <a:avLst/>
                        </a:prstGeom>
                        <a:solidFill>
                          <a:srgbClr val="FFFFFF"/>
                        </a:solidFill>
                        <a:ln>
                          <a:noFill/>
                        </a:ln>
                      </wps:spPr>
                      <wps:txbx>
                        <w:txbxContent>
                          <w:p w14:paraId="46967301">
                            <w:pPr>
                              <w:rPr>
                                <w:sz w:val="22"/>
                                <w:szCs w:val="22"/>
                              </w:rPr>
                            </w:pPr>
                            <w:r>
                              <w:rPr>
                                <w:rFonts w:hint="eastAsia"/>
                                <w:sz w:val="22"/>
                                <w:szCs w:val="22"/>
                              </w:rPr>
                              <w:t>密封线</w:t>
                            </w:r>
                          </w:p>
                        </w:txbxContent>
                      </wps:txbx>
                      <wps:bodyPr upright="1"/>
                    </wps:wsp>
                  </a:graphicData>
                </a:graphic>
              </wp:anchor>
            </w:drawing>
          </mc:Choice>
          <mc:Fallback>
            <w:pict>
              <v:shape id="_x0000_s1026" o:spid="_x0000_s1026" o:spt="202" type="#_x0000_t202" style="position:absolute;left:0pt;margin-left:463.05pt;margin-top:291.65pt;height:31.3pt;width:76.6pt;z-index:-251656192;mso-width-relative:page;mso-height-relative:page;" fillcolor="#FFFFFF" filled="t" stroked="f" coordsize="21600,21600" o:gfxdata="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Q5arNoAAAAMAQAADwAAAAAAAAABACAAAAAiAAAAZHJzL2Rvd25y&#10;ZXYueG1sUEsBAhQAFAAAAAgAh07iQAl1oQLDAQAAdgMAAA4AAAAAAAAAAQAgAAAAKQEAAGRycy9l&#10;Mm9Eb2MueG1sUEsFBgAAAAAGAAYAWQEAAF4FAAAAAA==&#10;">
                <v:fill on="t" focussize="0,0"/>
                <v:stroke on="f"/>
                <v:imagedata o:title=""/>
                <o:lock v:ext="edit" aspectratio="f"/>
                <v:textbox>
                  <w:txbxContent>
                    <w:p w14:paraId="46967301">
                      <w:pPr>
                        <w:rPr>
                          <w:sz w:val="22"/>
                          <w:szCs w:val="22"/>
                        </w:rPr>
                      </w:pPr>
                      <w:r>
                        <w:rPr>
                          <w:rFonts w:hint="eastAsia"/>
                          <w:sz w:val="22"/>
                          <w:szCs w:val="22"/>
                        </w:rPr>
                        <w:t>密封线</w:t>
                      </w:r>
                    </w:p>
                  </w:txbxContent>
                </v:textbox>
              </v:shape>
            </w:pict>
          </mc:Fallback>
        </mc:AlternateContent>
      </w:r>
      <w:r>
        <w:rPr>
          <w:rFonts w:hint="eastAsia" w:ascii="宋体" w:hAnsi="宋体" w:cs="宋体"/>
        </w:rPr>
        <mc:AlternateContent>
          <mc:Choice Requires="wps">
            <w:drawing>
              <wp:anchor distT="0" distB="0" distL="114300" distR="114300" simplePos="0" relativeHeight="251659264" behindDoc="1" locked="0" layoutInCell="1" allowOverlap="1">
                <wp:simplePos x="0" y="0"/>
                <wp:positionH relativeFrom="column">
                  <wp:posOffset>4432935</wp:posOffset>
                </wp:positionH>
                <wp:positionV relativeFrom="paragraph">
                  <wp:posOffset>4577080</wp:posOffset>
                </wp:positionV>
                <wp:extent cx="1447800" cy="676910"/>
                <wp:effectExtent l="0" t="0" r="0" b="8890"/>
                <wp:wrapNone/>
                <wp:docPr id="6" name="文本框 6"/>
                <wp:cNvGraphicFramePr/>
                <a:graphic xmlns:a="http://schemas.openxmlformats.org/drawingml/2006/main">
                  <a:graphicData uri="http://schemas.microsoft.com/office/word/2010/wordprocessingShape">
                    <wps:wsp>
                      <wps:cNvSpPr txBox="1"/>
                      <wps:spPr>
                        <a:xfrm>
                          <a:off x="0" y="0"/>
                          <a:ext cx="1447800" cy="676910"/>
                        </a:xfrm>
                        <a:prstGeom prst="rect">
                          <a:avLst/>
                        </a:prstGeom>
                        <a:solidFill>
                          <a:srgbClr val="FFFFFF"/>
                        </a:solidFill>
                        <a:ln>
                          <a:noFill/>
                        </a:ln>
                      </wps:spPr>
                      <wps:txbx>
                        <w:txbxContent>
                          <w:p w14:paraId="69D920B8">
                            <w:pPr>
                              <w:rPr>
                                <w:sz w:val="28"/>
                                <w:szCs w:val="28"/>
                              </w:rPr>
                            </w:pPr>
                            <w:r>
                              <w:rPr>
                                <w:rFonts w:hint="eastAsia"/>
                                <w:sz w:val="28"/>
                                <w:szCs w:val="28"/>
                              </w:rPr>
                              <w:t>（盖单位章处）</w:t>
                            </w:r>
                          </w:p>
                        </w:txbxContent>
                      </wps:txbx>
                      <wps:bodyPr upright="1"/>
                    </wps:wsp>
                  </a:graphicData>
                </a:graphic>
              </wp:anchor>
            </w:drawing>
          </mc:Choice>
          <mc:Fallback>
            <w:pict>
              <v:shape id="_x0000_s1026" o:spid="_x0000_s1026" o:spt="202" type="#_x0000_t202" style="position:absolute;left:0pt;margin-left:349.05pt;margin-top:360.4pt;height:53.3pt;width:114pt;z-index:-251657216;mso-width-relative:page;mso-height-relative:page;" fillcolor="#FFFFFF" filled="t" stroked="f" coordsize="21600,21600" o:gfxdata="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ReaUNgAAAALAQAADwAAAAAAAAABACAAAAAiAAAAZHJzL2Rvd25yZXYu&#10;eG1sUEsBAhQAFAAAAAgAh07iQJzsd2vCAQAAdwMAAA4AAAAAAAAAAQAgAAAAJwEAAGRycy9lMm9E&#10;b2MueG1sUEsFBgAAAAAGAAYAWQEAAFsFAAAAAA==&#10;">
                <v:fill on="t" focussize="0,0"/>
                <v:stroke on="f"/>
                <v:imagedata o:title=""/>
                <o:lock v:ext="edit" aspectratio="f"/>
                <v:textbox>
                  <w:txbxContent>
                    <w:p w14:paraId="69D920B8">
                      <w:pPr>
                        <w:rPr>
                          <w:sz w:val="28"/>
                          <w:szCs w:val="28"/>
                        </w:rPr>
                      </w:pPr>
                      <w:r>
                        <w:rPr>
                          <w:rFonts w:hint="eastAsia"/>
                          <w:sz w:val="28"/>
                          <w:szCs w:val="28"/>
                        </w:rPr>
                        <w:t>（盖单位章处）</w:t>
                      </w:r>
                    </w:p>
                  </w:txbxContent>
                </v:textbox>
              </v:shape>
            </w:pict>
          </mc:Fallback>
        </mc:AlternateContent>
      </w: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haracter">
                  <wp:posOffset>577850</wp:posOffset>
                </wp:positionH>
                <wp:positionV relativeFrom="line">
                  <wp:posOffset>3432175</wp:posOffset>
                </wp:positionV>
                <wp:extent cx="3077210" cy="4445"/>
                <wp:effectExtent l="0" t="0" r="0" b="0"/>
                <wp:wrapNone/>
                <wp:docPr id="10" name="直接箭头连接符 10"/>
                <wp:cNvGraphicFramePr/>
                <a:graphic xmlns:a="http://schemas.openxmlformats.org/drawingml/2006/main">
                  <a:graphicData uri="http://schemas.microsoft.com/office/word/2010/wordprocessingShape">
                    <wps:wsp>
                      <wps:cNvCnPr/>
                      <wps:spPr>
                        <a:xfrm flipV="1">
                          <a:off x="2864485" y="7270115"/>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w:pict>
              <v:shape id="_x0000_s1026" o:spid="_x0000_s1026" o:spt="32" type="#_x0000_t32" style="position:absolute;left:0pt;flip:y;margin-left:45.5pt;margin-top:270.25pt;height:0.35pt;width:242.3pt;mso-position-horizontal-relative:char;mso-position-vertical-relative:line;z-index:251661312;mso-width-relative:page;mso-height-relative:page;" filled="f" stroked="t" coordsize="21600,21600" o:gfxdata="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6R7Fa&#10;2QAAAAoBAAAPAAAAAAAAAAEAIAAAACIAAABkcnMvZG93bnJldi54bWxQSwECFAAUAAAACACHTuJA&#10;mZ5fEiACAAAeBAAADgAAAAAAAAABACAAAAAoAQAAZHJzL2Uyb0RvYy54bWxQSwUGAAAAAAYABgBZ&#10;AQAAugUAAAAA&#10;">
                <v:fill on="f" focussize="0,0"/>
                <v:stroke color="#000000" joinstyle="miter" dashstyle="dash"/>
                <v:imagedata o:title=""/>
                <o:lock v:ext="edit" aspectratio="f"/>
              </v:shape>
            </w:pict>
          </mc:Fallback>
        </mc:AlternateContent>
      </w: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haracter">
                  <wp:posOffset>587375</wp:posOffset>
                </wp:positionH>
                <wp:positionV relativeFrom="line">
                  <wp:posOffset>3473450</wp:posOffset>
                </wp:positionV>
                <wp:extent cx="3034665" cy="2728595"/>
                <wp:effectExtent l="3175" t="3810" r="10160" b="10795"/>
                <wp:wrapNone/>
                <wp:docPr id="7" name="直接箭头连接符 7"/>
                <wp:cNvGraphicFramePr/>
                <a:graphic xmlns:a="http://schemas.openxmlformats.org/drawingml/2006/main">
                  <a:graphicData uri="http://schemas.microsoft.com/office/word/2010/wordprocessingShape">
                    <wps:wsp>
                      <wps:cNvCnPr/>
                      <wps:spPr>
                        <a:xfrm flipV="1">
                          <a:off x="0" y="0"/>
                          <a:ext cx="3034665" cy="2728595"/>
                        </a:xfrm>
                        <a:prstGeom prst="straightConnector1">
                          <a:avLst/>
                        </a:prstGeom>
                        <a:ln w="9525" cap="flat" cmpd="sng">
                          <a:solidFill>
                            <a:srgbClr val="000000"/>
                          </a:solidFill>
                          <a:prstDash val="dash"/>
                          <a:miter/>
                          <a:headEnd type="none" w="med" len="med"/>
                          <a:tailEnd type="none" w="med" len="med"/>
                        </a:ln>
                      </wps:spPr>
                      <wps:bodyPr/>
                    </wps:wsp>
                  </a:graphicData>
                </a:graphic>
              </wp:anchor>
            </w:drawing>
          </mc:Choice>
          <mc:Fallback>
            <w:pict>
              <v:shape id="_x0000_s1026" o:spid="_x0000_s1026" o:spt="32" type="#_x0000_t32" style="position:absolute;left:0pt;flip:y;margin-left:46.25pt;margin-top:273.5pt;height:214.85pt;width:238.95pt;mso-position-horizontal-relative:char;mso-position-vertical-relative:line;z-index:251663360;mso-width-relative:page;mso-height-relative:page;" filled="f" stroked="t" coordsize="21600,21600" o:gfxdata="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JIbzTZAAAACgEAAA8AAAAAAAAA&#10;AQAgAAAAIgAAAGRycy9kb3ducmV2LnhtbFBLAQIUABQAAAAIAIdO4kDNxfCVEAIAAAUEAAAOAAAA&#10;AAAAAAEAIAAAACgBAABkcnMvZTJvRG9jLnhtbFBLBQYAAAAABgAGAFkBAACqBQAAAAA=&#10;">
                <v:fill on="f" focussize="0,0"/>
                <v:stroke color="#000000" joinstyle="miter" dashstyle="dash"/>
                <v:imagedata o:title=""/>
                <o:lock v:ext="edit" aspectratio="f"/>
              </v:shape>
            </w:pict>
          </mc:Fallback>
        </mc:AlternateContent>
      </w: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haracter">
                  <wp:posOffset>1200150</wp:posOffset>
                </wp:positionH>
                <wp:positionV relativeFrom="line">
                  <wp:posOffset>3922395</wp:posOffset>
                </wp:positionV>
                <wp:extent cx="1857375" cy="1856740"/>
                <wp:effectExtent l="5080" t="5080" r="4445" b="5080"/>
                <wp:wrapNone/>
                <wp:docPr id="11" name="椭圆 11"/>
                <wp:cNvGraphicFramePr/>
                <a:graphic xmlns:a="http://schemas.openxmlformats.org/drawingml/2006/main">
                  <a:graphicData uri="http://schemas.microsoft.com/office/word/2010/wordprocessingShape">
                    <wps:wsp>
                      <wps:cNvSpPr/>
                      <wps:spPr>
                        <a:xfrm>
                          <a:off x="1539240" y="8149590"/>
                          <a:ext cx="1857375" cy="1856740"/>
                        </a:xfrm>
                        <a:prstGeom prst="ellipse">
                          <a:avLst/>
                        </a:prstGeom>
                        <a:noFill/>
                        <a:ln w="9525" cap="flat" cmpd="sng">
                          <a:solidFill>
                            <a:srgbClr val="000000"/>
                          </a:solidFill>
                          <a:prstDash val="dashDot"/>
                          <a:miter/>
                          <a:headEnd type="none" w="med" len="med"/>
                          <a:tailEnd type="none" w="med" len="med"/>
                        </a:ln>
                        <a:effectLst/>
                      </wps:spPr>
                      <wps:txbx>
                        <w:txbxContent>
                          <w:p w14:paraId="1048C354"/>
                        </w:txbxContent>
                      </wps:txbx>
                      <wps:bodyPr wrap="square" upright="1"/>
                    </wps:wsp>
                  </a:graphicData>
                </a:graphic>
              </wp:anchor>
            </w:drawing>
          </mc:Choice>
          <mc:Fallback>
            <w:pict>
              <v:shape id="_x0000_s1026" o:spid="_x0000_s1026" o:spt="3" type="#_x0000_t3" style="position:absolute;left:0pt;margin-left:94.5pt;margin-top:308.85pt;height:146.2pt;width:146.25pt;mso-position-horizontal-relative:char;mso-position-vertical-relative:line;z-index:251664384;mso-width-relative:page;mso-height-relative:page;" filled="f" stroked="t" coordsize="21600,21600" o:gfxdata="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GiIH2AAAAAsB&#10;AAAPAAAAAAAAAAEAIAAAACIAAABkcnMvZG93bnJldi54bWxQSwECFAAUAAAACACHTuJANUXcJBsC&#10;AAAwBAAADgAAAAAAAAABACAAAAAnAQAAZHJzL2Uyb0RvYy54bWxQSwUGAAAAAAYABgBZAQAAtAUA&#10;AAAA&#10;">
                <v:fill on="f" focussize="0,0"/>
                <v:stroke color="#000000" joinstyle="miter" dashstyle="dashDot"/>
                <v:imagedata o:title=""/>
                <o:lock v:ext="edit" aspectratio="f"/>
                <v:textbox>
                  <w:txbxContent>
                    <w:p w14:paraId="1048C354"/>
                  </w:txbxContent>
                </v:textbox>
              </v:shape>
            </w:pict>
          </mc:Fallback>
        </mc:AlternateContent>
      </w: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haracter">
                  <wp:posOffset>556260</wp:posOffset>
                </wp:positionH>
                <wp:positionV relativeFrom="line">
                  <wp:posOffset>3465195</wp:posOffset>
                </wp:positionV>
                <wp:extent cx="3810" cy="2734945"/>
                <wp:effectExtent l="4445" t="0" r="10795" b="8255"/>
                <wp:wrapNone/>
                <wp:docPr id="8" name="直接箭头连接符 8"/>
                <wp:cNvGraphicFramePr/>
                <a:graphic xmlns:a="http://schemas.openxmlformats.org/drawingml/2006/main">
                  <a:graphicData uri="http://schemas.microsoft.com/office/word/2010/wordprocessingShape">
                    <wps:wsp>
                      <wps:cNvCnPr/>
                      <wps:spPr>
                        <a:xfrm flipH="1" flipV="1">
                          <a:off x="0" y="0"/>
                          <a:ext cx="3810" cy="2734945"/>
                        </a:xfrm>
                        <a:prstGeom prst="straightConnector1">
                          <a:avLst/>
                        </a:prstGeom>
                        <a:ln w="9525" cap="flat" cmpd="sng">
                          <a:solidFill>
                            <a:srgbClr val="000000"/>
                          </a:solidFill>
                          <a:prstDash val="dash"/>
                          <a:miter/>
                          <a:headEnd type="none" w="med" len="med"/>
                          <a:tailEnd type="none" w="med" len="med"/>
                        </a:ln>
                      </wps:spPr>
                      <wps:bodyPr/>
                    </wps:wsp>
                  </a:graphicData>
                </a:graphic>
              </wp:anchor>
            </w:drawing>
          </mc:Choice>
          <mc:Fallback>
            <w:pict>
              <v:shape id="_x0000_s1026" o:spid="_x0000_s1026" o:spt="32" type="#_x0000_t32" style="position:absolute;left:0pt;flip:x y;margin-left:43.8pt;margin-top:272.85pt;height:215.35pt;width:0.3pt;mso-position-horizontal-relative:char;mso-position-vertical-relative:line;z-index:251662336;mso-width-relative:page;mso-height-relative:page;" filled="f" stroked="t" coordsize="21600,21600" o:gfxdata="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lHkj9kAAAAJAQAADwAAAAAA&#10;AAABACAAAAAiAAAAZHJzL2Rvd25yZXYueG1sUEsBAhQAFAAAAAgAh07iQKTgwI8SAgAADAQAAA4A&#10;AAAAAAAAAQAgAAAAKAEAAGRycy9lMm9Eb2MueG1sUEsFBgAAAAAGAAYAWQEAAKwFAAAAAA==&#10;">
                <v:fill on="f" focussize="0,0"/>
                <v:stroke color="#000000" joinstyle="miter" dashstyle="dash"/>
                <v:imagedata o:title=""/>
                <o:lock v:ext="edit" aspectratio="f"/>
              </v:shape>
            </w:pict>
          </mc:Fallback>
        </mc:AlternateContent>
      </w:r>
      <w:r>
        <w:rPr>
          <w:rFonts w:hint="eastAsia" w:ascii="宋体" w:hAnsi="宋体" w:cs="宋体"/>
          <w:b/>
          <w:kern w:val="44"/>
          <w:sz w:val="28"/>
          <w:szCs w:val="28"/>
        </w:rPr>
        <w:br w:type="page"/>
      </w:r>
      <w:r>
        <w:rPr>
          <w:rFonts w:hint="eastAsia" w:ascii="宋体" w:hAnsi="宋体" w:cs="宋体"/>
          <w:kern w:val="0"/>
          <w:sz w:val="36"/>
          <w:szCs w:val="36"/>
        </w:rPr>
        <w:t>目  录</w:t>
      </w:r>
    </w:p>
    <w:p w14:paraId="54B1DD7E">
      <w:pPr>
        <w:autoSpaceDE w:val="0"/>
        <w:autoSpaceDN w:val="0"/>
        <w:adjustRightInd w:val="0"/>
        <w:snapToGrid w:val="0"/>
        <w:spacing w:line="360" w:lineRule="auto"/>
        <w:jc w:val="left"/>
        <w:rPr>
          <w:rFonts w:ascii="宋体" w:hAnsi="宋体" w:cs="宋体"/>
          <w:kern w:val="0"/>
          <w:sz w:val="32"/>
          <w:szCs w:val="32"/>
        </w:rPr>
      </w:pPr>
    </w:p>
    <w:p w14:paraId="15E47881">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[提示：目录由竞选人自行编制]</w:t>
      </w:r>
    </w:p>
    <w:p w14:paraId="44A42570">
      <w:pPr>
        <w:jc w:val="center"/>
        <w:rPr>
          <w:rFonts w:ascii="宋体" w:hAnsi="宋体" w:cs="宋体"/>
          <w:kern w:val="0"/>
          <w:sz w:val="36"/>
          <w:szCs w:val="36"/>
        </w:rPr>
      </w:pPr>
      <w:r>
        <w:rPr>
          <w:rFonts w:hint="eastAsia" w:ascii="宋体" w:hAnsi="宋体" w:cs="宋体"/>
          <w:kern w:val="0"/>
          <w:szCs w:val="21"/>
        </w:rPr>
        <w:br w:type="page"/>
      </w:r>
      <w:bookmarkStart w:id="659" w:name="_Toc14539"/>
      <w:r>
        <w:rPr>
          <w:rStyle w:val="320"/>
          <w:rFonts w:hint="eastAsia" w:ascii="宋体" w:hAnsi="宋体" w:cs="宋体"/>
        </w:rPr>
        <w:t>（一）技术方案</w:t>
      </w:r>
      <w:bookmarkEnd w:id="659"/>
    </w:p>
    <w:p w14:paraId="02CE6348">
      <w:pPr>
        <w:autoSpaceDE w:val="0"/>
        <w:autoSpaceDN w:val="0"/>
        <w:adjustRightInd w:val="0"/>
        <w:snapToGrid w:val="0"/>
        <w:spacing w:line="360" w:lineRule="auto"/>
        <w:jc w:val="left"/>
        <w:rPr>
          <w:rFonts w:ascii="宋体" w:hAnsi="宋体" w:cs="宋体"/>
          <w:kern w:val="0"/>
          <w:sz w:val="12"/>
          <w:szCs w:val="12"/>
        </w:rPr>
      </w:pPr>
    </w:p>
    <w:p w14:paraId="27B0C7F7">
      <w:pPr>
        <w:pStyle w:val="2"/>
        <w:spacing w:line="360" w:lineRule="auto"/>
        <w:ind w:firstLine="420" w:firstLineChars="200"/>
        <w:jc w:val="center"/>
        <w:rPr>
          <w:rFonts w:ascii="宋体" w:hAnsi="宋体" w:cs="宋体"/>
          <w:i/>
          <w:kern w:val="0"/>
          <w:szCs w:val="21"/>
        </w:rPr>
      </w:pPr>
      <w:r>
        <w:rPr>
          <w:rFonts w:hint="eastAsia" w:ascii="宋体" w:hAnsi="宋体" w:cs="宋体"/>
          <w:i/>
          <w:kern w:val="0"/>
          <w:szCs w:val="21"/>
        </w:rPr>
        <w:t>[提示：竞选人应根据竞争性比选文件的要求编制技术方案]</w:t>
      </w:r>
    </w:p>
    <w:p w14:paraId="53C3C617">
      <w:pPr>
        <w:pStyle w:val="2"/>
        <w:sectPr>
          <w:pgSz w:w="11906" w:h="16838"/>
          <w:pgMar w:top="1304" w:right="1134" w:bottom="1304" w:left="1304" w:header="851" w:footer="992" w:gutter="0"/>
          <w:cols w:space="720" w:num="1"/>
          <w:docGrid w:type="lines" w:linePitch="312" w:charSpace="0"/>
        </w:sectPr>
      </w:pPr>
    </w:p>
    <w:p w14:paraId="6F275239"/>
    <w:p w14:paraId="6B3C922A"/>
    <w:p w14:paraId="1F2C94C2">
      <w:pPr>
        <w:jc w:val="center"/>
        <w:outlineLvl w:val="1"/>
        <w:rPr>
          <w:rFonts w:ascii="宋体" w:hAnsi="宋体" w:cs="宋体"/>
          <w:b/>
          <w:kern w:val="44"/>
          <w:sz w:val="28"/>
          <w:szCs w:val="28"/>
        </w:rPr>
      </w:pPr>
      <w:r>
        <w:rPr>
          <w:rFonts w:hint="eastAsia" w:ascii="宋体" w:hAnsi="宋体" w:cs="宋体"/>
          <w:bCs/>
          <w:kern w:val="44"/>
          <w:sz w:val="44"/>
          <w:szCs w:val="44"/>
        </w:rPr>
        <w:t>四、资格审查部分</w:t>
      </w:r>
    </w:p>
    <w:p w14:paraId="1CFFEE07">
      <w:pPr>
        <w:adjustRightInd w:val="0"/>
        <w:snapToGrid w:val="0"/>
        <w:spacing w:line="264" w:lineRule="auto"/>
        <w:rPr>
          <w:rFonts w:ascii="宋体" w:hAnsi="宋体" w:cs="宋体"/>
          <w:sz w:val="32"/>
          <w:szCs w:val="32"/>
        </w:rPr>
      </w:pPr>
    </w:p>
    <w:p w14:paraId="20DAE599">
      <w:pPr>
        <w:adjustRightInd w:val="0"/>
        <w:snapToGrid w:val="0"/>
        <w:spacing w:line="264" w:lineRule="auto"/>
        <w:rPr>
          <w:rFonts w:ascii="宋体" w:hAnsi="宋体" w:cs="宋体"/>
          <w:sz w:val="32"/>
          <w:szCs w:val="32"/>
        </w:rPr>
      </w:pPr>
    </w:p>
    <w:p w14:paraId="4542C43E">
      <w:pPr>
        <w:rPr>
          <w:rFonts w:ascii="宋体" w:hAnsi="宋体" w:cs="宋体"/>
          <w:sz w:val="32"/>
          <w:szCs w:val="32"/>
        </w:rPr>
      </w:pPr>
    </w:p>
    <w:p w14:paraId="0C2BF6AC">
      <w:pPr>
        <w:rPr>
          <w:rFonts w:ascii="宋体" w:hAnsi="宋体" w:cs="宋体"/>
          <w:sz w:val="32"/>
          <w:szCs w:val="32"/>
        </w:rPr>
      </w:pPr>
    </w:p>
    <w:p w14:paraId="545C3F70">
      <w:pPr>
        <w:rPr>
          <w:rFonts w:ascii="宋体" w:hAnsi="宋体" w:cs="宋体"/>
          <w:sz w:val="32"/>
          <w:szCs w:val="32"/>
        </w:rPr>
      </w:pPr>
    </w:p>
    <w:p w14:paraId="6F4B7917">
      <w:pPr>
        <w:rPr>
          <w:rFonts w:ascii="宋体" w:hAnsi="宋体" w:cs="宋体"/>
          <w:sz w:val="32"/>
          <w:szCs w:val="32"/>
        </w:rPr>
      </w:pPr>
    </w:p>
    <w:p w14:paraId="0BADCDF1">
      <w:pPr>
        <w:rPr>
          <w:rFonts w:ascii="宋体" w:hAnsi="宋体" w:cs="宋体"/>
          <w:sz w:val="32"/>
          <w:szCs w:val="32"/>
        </w:rPr>
      </w:pPr>
    </w:p>
    <w:p w14:paraId="5D6012C7">
      <w:pPr>
        <w:rPr>
          <w:rFonts w:ascii="宋体" w:hAnsi="宋体" w:cs="宋体"/>
          <w:sz w:val="32"/>
          <w:szCs w:val="32"/>
        </w:rPr>
      </w:pPr>
    </w:p>
    <w:p w14:paraId="2B4ECFAD">
      <w:pPr>
        <w:rPr>
          <w:rFonts w:ascii="宋体" w:hAnsi="宋体" w:cs="宋体"/>
          <w:sz w:val="32"/>
          <w:szCs w:val="32"/>
        </w:rPr>
      </w:pPr>
    </w:p>
    <w:p w14:paraId="3127ABB6">
      <w:pPr>
        <w:rPr>
          <w:rFonts w:ascii="宋体" w:hAnsi="宋体" w:cs="宋体"/>
          <w:sz w:val="32"/>
          <w:szCs w:val="32"/>
        </w:rPr>
      </w:pPr>
    </w:p>
    <w:p w14:paraId="5E1E25FA">
      <w:pPr>
        <w:rPr>
          <w:rFonts w:ascii="宋体" w:hAnsi="宋体" w:cs="宋体"/>
          <w:sz w:val="32"/>
          <w:szCs w:val="32"/>
        </w:rPr>
      </w:pPr>
    </w:p>
    <w:p w14:paraId="03C1A054">
      <w:pPr>
        <w:rPr>
          <w:rFonts w:ascii="宋体" w:hAnsi="宋体" w:cs="宋体"/>
          <w:sz w:val="32"/>
          <w:szCs w:val="32"/>
        </w:rPr>
      </w:pPr>
    </w:p>
    <w:p w14:paraId="7849FEE3">
      <w:pPr>
        <w:tabs>
          <w:tab w:val="left" w:pos="3600"/>
          <w:tab w:val="left" w:pos="4480"/>
          <w:tab w:val="left" w:pos="5360"/>
        </w:tabs>
        <w:autoSpaceDE w:val="0"/>
        <w:autoSpaceDN w:val="0"/>
        <w:adjustRightInd w:val="0"/>
        <w:snapToGrid w:val="0"/>
        <w:spacing w:line="360" w:lineRule="auto"/>
        <w:rPr>
          <w:rFonts w:ascii="宋体" w:hAnsi="宋体" w:cs="宋体"/>
          <w:sz w:val="32"/>
          <w:szCs w:val="32"/>
        </w:rPr>
      </w:pPr>
    </w:p>
    <w:p w14:paraId="76748213">
      <w:pPr>
        <w:tabs>
          <w:tab w:val="left" w:pos="3600"/>
          <w:tab w:val="left" w:pos="4480"/>
          <w:tab w:val="left" w:pos="5360"/>
        </w:tabs>
        <w:autoSpaceDE w:val="0"/>
        <w:autoSpaceDN w:val="0"/>
        <w:adjustRightInd w:val="0"/>
        <w:snapToGrid w:val="0"/>
        <w:spacing w:line="360" w:lineRule="auto"/>
        <w:rPr>
          <w:rFonts w:ascii="宋体" w:hAnsi="宋体" w:cs="宋体"/>
          <w:sz w:val="32"/>
          <w:szCs w:val="32"/>
        </w:rPr>
      </w:pPr>
    </w:p>
    <w:p w14:paraId="1647FE52">
      <w:pPr>
        <w:tabs>
          <w:tab w:val="left" w:pos="3600"/>
          <w:tab w:val="left" w:pos="4480"/>
          <w:tab w:val="left" w:pos="5360"/>
        </w:tabs>
        <w:autoSpaceDE w:val="0"/>
        <w:autoSpaceDN w:val="0"/>
        <w:adjustRightInd w:val="0"/>
        <w:snapToGrid w:val="0"/>
        <w:spacing w:line="360" w:lineRule="auto"/>
        <w:rPr>
          <w:rFonts w:ascii="宋体" w:hAnsi="宋体" w:cs="宋体"/>
          <w:sz w:val="32"/>
          <w:szCs w:val="32"/>
        </w:rPr>
      </w:pPr>
    </w:p>
    <w:p w14:paraId="56B1BD27">
      <w:pPr>
        <w:tabs>
          <w:tab w:val="left" w:pos="3600"/>
          <w:tab w:val="left" w:pos="4480"/>
          <w:tab w:val="left" w:pos="5360"/>
        </w:tabs>
        <w:autoSpaceDE w:val="0"/>
        <w:autoSpaceDN w:val="0"/>
        <w:adjustRightInd w:val="0"/>
        <w:snapToGrid w:val="0"/>
        <w:spacing w:line="360" w:lineRule="auto"/>
        <w:rPr>
          <w:rFonts w:ascii="宋体" w:hAnsi="宋体" w:cs="宋体"/>
          <w:sz w:val="32"/>
          <w:szCs w:val="32"/>
        </w:rPr>
      </w:pPr>
    </w:p>
    <w:p w14:paraId="63BE8E7F">
      <w:pPr>
        <w:tabs>
          <w:tab w:val="left" w:pos="3600"/>
          <w:tab w:val="left" w:pos="4480"/>
          <w:tab w:val="left" w:pos="5360"/>
        </w:tabs>
        <w:autoSpaceDE w:val="0"/>
        <w:autoSpaceDN w:val="0"/>
        <w:adjustRightInd w:val="0"/>
        <w:snapToGrid w:val="0"/>
        <w:spacing w:line="360" w:lineRule="auto"/>
        <w:rPr>
          <w:rFonts w:ascii="宋体" w:hAnsi="宋体" w:cs="宋体"/>
          <w:sz w:val="32"/>
          <w:szCs w:val="32"/>
        </w:rPr>
      </w:pPr>
    </w:p>
    <w:p w14:paraId="111973DB">
      <w:pPr>
        <w:tabs>
          <w:tab w:val="left" w:pos="3600"/>
          <w:tab w:val="left" w:pos="4480"/>
          <w:tab w:val="left" w:pos="5360"/>
        </w:tabs>
        <w:autoSpaceDE w:val="0"/>
        <w:autoSpaceDN w:val="0"/>
        <w:adjustRightInd w:val="0"/>
        <w:snapToGrid w:val="0"/>
        <w:spacing w:line="360" w:lineRule="auto"/>
        <w:rPr>
          <w:rFonts w:ascii="宋体" w:hAnsi="宋体" w:cs="宋体"/>
          <w:sz w:val="32"/>
          <w:szCs w:val="32"/>
        </w:rPr>
      </w:pPr>
    </w:p>
    <w:p w14:paraId="459487E0">
      <w:pPr>
        <w:tabs>
          <w:tab w:val="left" w:pos="3600"/>
          <w:tab w:val="left" w:pos="4480"/>
          <w:tab w:val="left" w:pos="5360"/>
        </w:tabs>
        <w:autoSpaceDE w:val="0"/>
        <w:autoSpaceDN w:val="0"/>
        <w:adjustRightInd w:val="0"/>
        <w:snapToGrid w:val="0"/>
        <w:spacing w:line="360" w:lineRule="auto"/>
        <w:rPr>
          <w:rFonts w:ascii="宋体" w:hAnsi="宋体" w:cs="宋体"/>
          <w:sz w:val="32"/>
          <w:szCs w:val="32"/>
        </w:rPr>
      </w:pPr>
    </w:p>
    <w:p w14:paraId="7BB84982">
      <w:pPr>
        <w:tabs>
          <w:tab w:val="left" w:pos="3600"/>
          <w:tab w:val="left" w:pos="4480"/>
          <w:tab w:val="left" w:pos="5360"/>
        </w:tabs>
        <w:autoSpaceDE w:val="0"/>
        <w:autoSpaceDN w:val="0"/>
        <w:adjustRightInd w:val="0"/>
        <w:snapToGrid w:val="0"/>
        <w:spacing w:line="360" w:lineRule="auto"/>
        <w:rPr>
          <w:rFonts w:ascii="宋体" w:hAnsi="宋体" w:cs="宋体"/>
          <w:sz w:val="32"/>
          <w:szCs w:val="32"/>
        </w:rPr>
      </w:pPr>
    </w:p>
    <w:p w14:paraId="1C4CCF4B">
      <w:pPr>
        <w:tabs>
          <w:tab w:val="left" w:pos="3600"/>
          <w:tab w:val="left" w:pos="4480"/>
          <w:tab w:val="left" w:pos="5360"/>
        </w:tabs>
        <w:autoSpaceDE w:val="0"/>
        <w:autoSpaceDN w:val="0"/>
        <w:adjustRightInd w:val="0"/>
        <w:snapToGrid w:val="0"/>
        <w:spacing w:line="360" w:lineRule="auto"/>
        <w:rPr>
          <w:rFonts w:ascii="宋体" w:hAnsi="宋体" w:cs="宋体"/>
          <w:sz w:val="32"/>
          <w:szCs w:val="32"/>
        </w:rPr>
      </w:pPr>
    </w:p>
    <w:p w14:paraId="63B57C51">
      <w:pPr>
        <w:tabs>
          <w:tab w:val="left" w:pos="3600"/>
          <w:tab w:val="left" w:pos="4480"/>
          <w:tab w:val="left" w:pos="5360"/>
        </w:tabs>
        <w:autoSpaceDE w:val="0"/>
        <w:autoSpaceDN w:val="0"/>
        <w:adjustRightInd w:val="0"/>
        <w:snapToGrid w:val="0"/>
        <w:spacing w:line="360" w:lineRule="auto"/>
        <w:rPr>
          <w:rFonts w:ascii="宋体" w:hAnsi="宋体" w:cs="宋体"/>
          <w:sz w:val="32"/>
          <w:szCs w:val="32"/>
        </w:rPr>
      </w:pPr>
    </w:p>
    <w:p w14:paraId="746814E8">
      <w:pPr>
        <w:tabs>
          <w:tab w:val="left" w:pos="3600"/>
          <w:tab w:val="left" w:pos="4480"/>
          <w:tab w:val="left" w:pos="5360"/>
        </w:tabs>
        <w:autoSpaceDE w:val="0"/>
        <w:autoSpaceDN w:val="0"/>
        <w:adjustRightInd w:val="0"/>
        <w:snapToGrid w:val="0"/>
        <w:spacing w:line="360" w:lineRule="auto"/>
        <w:jc w:val="center"/>
        <w:rPr>
          <w:rFonts w:ascii="宋体" w:hAnsi="宋体" w:cs="宋体"/>
          <w:b/>
          <w:sz w:val="36"/>
          <w:szCs w:val="36"/>
          <w:u w:val="single"/>
        </w:rPr>
      </w:pPr>
    </w:p>
    <w:p w14:paraId="087E9AA1">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36"/>
          <w:szCs w:val="36"/>
        </w:rPr>
      </w:pPr>
      <w:r>
        <w:rPr>
          <w:rFonts w:hint="eastAsia" w:ascii="宋体" w:hAnsi="宋体" w:cs="宋体"/>
          <w:b/>
          <w:sz w:val="36"/>
          <w:szCs w:val="36"/>
          <w:u w:val="single"/>
        </w:rPr>
        <w:t xml:space="preserve">               </w:t>
      </w:r>
      <w:r>
        <w:rPr>
          <w:rFonts w:hint="eastAsia" w:ascii="宋体" w:hAnsi="宋体" w:cs="宋体"/>
          <w:b/>
          <w:sz w:val="36"/>
          <w:szCs w:val="36"/>
        </w:rPr>
        <w:t>（项目名称）</w:t>
      </w:r>
    </w:p>
    <w:p w14:paraId="7C336823">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14:paraId="17EBE190">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Pr>
          <w:rFonts w:hint="eastAsia" w:ascii="宋体" w:hAnsi="宋体" w:cs="宋体"/>
          <w:b/>
          <w:kern w:val="0"/>
          <w:sz w:val="84"/>
          <w:szCs w:val="84"/>
        </w:rPr>
        <w:t>竞  选  文  件</w:t>
      </w:r>
    </w:p>
    <w:p w14:paraId="148A7DD9">
      <w:pPr>
        <w:autoSpaceDE w:val="0"/>
        <w:autoSpaceDN w:val="0"/>
        <w:adjustRightInd w:val="0"/>
        <w:snapToGrid w:val="0"/>
        <w:spacing w:line="360" w:lineRule="auto"/>
        <w:jc w:val="left"/>
        <w:rPr>
          <w:rFonts w:ascii="宋体" w:hAnsi="宋体" w:cs="宋体"/>
          <w:kern w:val="0"/>
          <w:sz w:val="16"/>
          <w:szCs w:val="16"/>
        </w:rPr>
      </w:pPr>
    </w:p>
    <w:p w14:paraId="6AA52C94">
      <w:pPr>
        <w:autoSpaceDE w:val="0"/>
        <w:autoSpaceDN w:val="0"/>
        <w:adjustRightInd w:val="0"/>
        <w:snapToGrid w:val="0"/>
        <w:spacing w:line="360" w:lineRule="auto"/>
        <w:jc w:val="center"/>
        <w:rPr>
          <w:rFonts w:ascii="宋体" w:hAnsi="宋体" w:cs="宋体"/>
          <w:b/>
          <w:kern w:val="0"/>
          <w:sz w:val="36"/>
          <w:szCs w:val="36"/>
        </w:rPr>
      </w:pPr>
      <w:r>
        <w:rPr>
          <w:rFonts w:hint="eastAsia" w:ascii="宋体" w:hAnsi="宋体" w:cs="宋体"/>
          <w:b/>
          <w:kern w:val="0"/>
          <w:sz w:val="36"/>
          <w:szCs w:val="36"/>
        </w:rPr>
        <w:t>资格审查部分</w:t>
      </w:r>
    </w:p>
    <w:p w14:paraId="51BE5D39">
      <w:pPr>
        <w:autoSpaceDE w:val="0"/>
        <w:autoSpaceDN w:val="0"/>
        <w:adjustRightInd w:val="0"/>
        <w:snapToGrid w:val="0"/>
        <w:spacing w:line="360" w:lineRule="auto"/>
        <w:jc w:val="left"/>
        <w:rPr>
          <w:rFonts w:ascii="宋体" w:hAnsi="宋体" w:cs="宋体"/>
          <w:kern w:val="0"/>
          <w:sz w:val="20"/>
          <w:szCs w:val="20"/>
        </w:rPr>
      </w:pPr>
    </w:p>
    <w:p w14:paraId="25341E37">
      <w:pPr>
        <w:adjustRightInd w:val="0"/>
        <w:snapToGrid w:val="0"/>
        <w:spacing w:line="264" w:lineRule="auto"/>
        <w:ind w:firstLine="630" w:firstLineChars="300"/>
        <w:rPr>
          <w:rFonts w:ascii="宋体" w:hAnsi="宋体" w:cs="宋体"/>
          <w:szCs w:val="21"/>
        </w:rPr>
      </w:pPr>
    </w:p>
    <w:p w14:paraId="09F57BDD">
      <w:pPr>
        <w:autoSpaceDE w:val="0"/>
        <w:autoSpaceDN w:val="0"/>
        <w:adjustRightInd w:val="0"/>
        <w:snapToGrid w:val="0"/>
        <w:spacing w:line="360" w:lineRule="auto"/>
        <w:jc w:val="left"/>
        <w:rPr>
          <w:rFonts w:ascii="宋体" w:hAnsi="宋体" w:cs="宋体"/>
          <w:kern w:val="0"/>
          <w:sz w:val="20"/>
          <w:szCs w:val="20"/>
        </w:rPr>
      </w:pPr>
    </w:p>
    <w:p w14:paraId="1AE2F4C8">
      <w:pPr>
        <w:autoSpaceDE w:val="0"/>
        <w:autoSpaceDN w:val="0"/>
        <w:adjustRightInd w:val="0"/>
        <w:snapToGrid w:val="0"/>
        <w:spacing w:line="360" w:lineRule="auto"/>
        <w:jc w:val="left"/>
        <w:rPr>
          <w:rFonts w:ascii="宋体" w:hAnsi="宋体" w:cs="宋体"/>
          <w:kern w:val="0"/>
          <w:sz w:val="20"/>
          <w:szCs w:val="20"/>
        </w:rPr>
      </w:pPr>
    </w:p>
    <w:p w14:paraId="7F1D6807">
      <w:pPr>
        <w:autoSpaceDE w:val="0"/>
        <w:autoSpaceDN w:val="0"/>
        <w:adjustRightInd w:val="0"/>
        <w:snapToGrid w:val="0"/>
        <w:spacing w:line="360" w:lineRule="auto"/>
        <w:jc w:val="left"/>
        <w:rPr>
          <w:rFonts w:ascii="宋体" w:hAnsi="宋体" w:cs="宋体"/>
          <w:kern w:val="0"/>
          <w:sz w:val="20"/>
          <w:szCs w:val="20"/>
        </w:rPr>
      </w:pPr>
    </w:p>
    <w:p w14:paraId="3DC3BD13">
      <w:pPr>
        <w:autoSpaceDE w:val="0"/>
        <w:autoSpaceDN w:val="0"/>
        <w:adjustRightInd w:val="0"/>
        <w:snapToGrid w:val="0"/>
        <w:spacing w:line="360" w:lineRule="auto"/>
        <w:jc w:val="left"/>
        <w:rPr>
          <w:rFonts w:ascii="宋体" w:hAnsi="宋体" w:cs="宋体"/>
          <w:kern w:val="0"/>
          <w:sz w:val="20"/>
          <w:szCs w:val="20"/>
        </w:rPr>
      </w:pPr>
    </w:p>
    <w:p w14:paraId="54D4CFA1">
      <w:pPr>
        <w:autoSpaceDE w:val="0"/>
        <w:autoSpaceDN w:val="0"/>
        <w:adjustRightInd w:val="0"/>
        <w:snapToGrid w:val="0"/>
        <w:spacing w:line="360" w:lineRule="auto"/>
        <w:jc w:val="left"/>
        <w:rPr>
          <w:rFonts w:ascii="宋体" w:hAnsi="宋体" w:cs="宋体"/>
          <w:kern w:val="0"/>
          <w:sz w:val="20"/>
          <w:szCs w:val="20"/>
        </w:rPr>
      </w:pPr>
    </w:p>
    <w:p w14:paraId="2213ADCB">
      <w:pPr>
        <w:autoSpaceDE w:val="0"/>
        <w:autoSpaceDN w:val="0"/>
        <w:adjustRightInd w:val="0"/>
        <w:snapToGrid w:val="0"/>
        <w:spacing w:line="360" w:lineRule="auto"/>
        <w:jc w:val="left"/>
        <w:rPr>
          <w:rFonts w:ascii="宋体" w:hAnsi="宋体" w:cs="宋体"/>
          <w:kern w:val="0"/>
          <w:sz w:val="20"/>
          <w:szCs w:val="20"/>
        </w:rPr>
      </w:pPr>
    </w:p>
    <w:p w14:paraId="0C99F710">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Pr>
          <w:rFonts w:hint="eastAsia" w:ascii="宋体" w:hAnsi="宋体" w:cs="宋体"/>
          <w:b/>
          <w:w w:val="99"/>
          <w:kern w:val="0"/>
          <w:sz w:val="28"/>
          <w:szCs w:val="28"/>
        </w:rPr>
        <w:t>竞选人</w:t>
      </w:r>
      <w:r>
        <w:rPr>
          <w:rFonts w:hint="eastAsia" w:ascii="宋体" w:hAnsi="宋体" w:cs="宋体"/>
          <w:b/>
          <w:spacing w:val="1"/>
          <w:w w:val="99"/>
          <w:kern w:val="0"/>
          <w:sz w:val="28"/>
          <w:szCs w:val="28"/>
        </w:rPr>
        <w:t>：</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（盖单位公章）</w:t>
      </w:r>
    </w:p>
    <w:p w14:paraId="5ADD77F4">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Pr>
          <w:rFonts w:hint="eastAsia" w:ascii="宋体" w:hAnsi="宋体" w:cs="宋体"/>
          <w:b/>
          <w:w w:val="99"/>
          <w:kern w:val="0"/>
          <w:sz w:val="28"/>
          <w:szCs w:val="28"/>
        </w:rPr>
        <w:t>法定代表人或其委托代理人：</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（签字）</w:t>
      </w:r>
    </w:p>
    <w:p w14:paraId="46C559E4">
      <w:pPr>
        <w:tabs>
          <w:tab w:val="left" w:pos="3280"/>
          <w:tab w:val="left" w:pos="4680"/>
          <w:tab w:val="left" w:pos="6080"/>
        </w:tabs>
        <w:autoSpaceDE w:val="0"/>
        <w:autoSpaceDN w:val="0"/>
        <w:adjustRightInd w:val="0"/>
        <w:snapToGrid w:val="0"/>
        <w:spacing w:line="360" w:lineRule="auto"/>
        <w:jc w:val="center"/>
        <w:rPr>
          <w:rFonts w:ascii="宋体" w:hAnsi="宋体" w:cs="宋体"/>
          <w:b/>
          <w:kern w:val="0"/>
          <w:sz w:val="28"/>
          <w:szCs w:val="28"/>
        </w:rPr>
      </w:pPr>
      <w:r>
        <w:rPr>
          <w:rFonts w:hint="eastAsia" w:ascii="宋体" w:hAnsi="宋体" w:cs="宋体"/>
          <w:b/>
          <w:w w:val="99"/>
          <w:kern w:val="0"/>
          <w:sz w:val="28"/>
          <w:szCs w:val="28"/>
          <w:u w:val="single"/>
        </w:rPr>
        <w:t xml:space="preserve">       </w:t>
      </w:r>
      <w:r>
        <w:rPr>
          <w:rFonts w:hint="eastAsia" w:ascii="宋体" w:hAnsi="宋体" w:cs="宋体"/>
          <w:b/>
          <w:w w:val="99"/>
          <w:kern w:val="0"/>
          <w:sz w:val="28"/>
          <w:szCs w:val="28"/>
        </w:rPr>
        <w:t>年</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月</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日</w:t>
      </w:r>
    </w:p>
    <w:p w14:paraId="0E7A5552">
      <w:pPr>
        <w:jc w:val="center"/>
        <w:rPr>
          <w:rFonts w:ascii="宋体" w:hAnsi="宋体" w:cs="宋体"/>
          <w:kern w:val="0"/>
          <w:sz w:val="24"/>
          <w:szCs w:val="21"/>
        </w:rPr>
      </w:pPr>
      <w:r>
        <w:rPr>
          <w:rFonts w:hint="eastAsia" w:ascii="宋体" w:hAnsi="宋体" w:cs="宋体"/>
          <w:kern w:val="0"/>
          <w:sz w:val="24"/>
          <w:szCs w:val="21"/>
        </w:rPr>
        <w:br w:type="page"/>
      </w:r>
    </w:p>
    <w:p w14:paraId="5604EBE9">
      <w:pPr>
        <w:jc w:val="center"/>
        <w:rPr>
          <w:rFonts w:ascii="宋体" w:hAnsi="宋体" w:cs="宋体"/>
          <w:b/>
          <w:kern w:val="0"/>
          <w:sz w:val="32"/>
          <w:szCs w:val="32"/>
        </w:rPr>
      </w:pPr>
      <w:r>
        <w:rPr>
          <w:rFonts w:hint="eastAsia" w:ascii="宋体" w:hAnsi="宋体" w:cs="宋体"/>
          <w:b/>
          <w:kern w:val="0"/>
          <w:sz w:val="32"/>
          <w:szCs w:val="32"/>
        </w:rPr>
        <w:t>目    录</w:t>
      </w:r>
    </w:p>
    <w:p w14:paraId="730B0E6C">
      <w:pPr>
        <w:jc w:val="center"/>
        <w:rPr>
          <w:rFonts w:ascii="宋体" w:hAnsi="宋体" w:cs="宋体"/>
          <w:b/>
          <w:kern w:val="0"/>
          <w:sz w:val="32"/>
          <w:szCs w:val="32"/>
        </w:rPr>
      </w:pPr>
    </w:p>
    <w:p w14:paraId="4CD8A15A">
      <w:pPr>
        <w:spacing w:line="360" w:lineRule="auto"/>
        <w:rPr>
          <w:rFonts w:ascii="宋体" w:hAnsi="宋体" w:cs="宋体"/>
          <w:kern w:val="0"/>
          <w:sz w:val="24"/>
        </w:rPr>
      </w:pPr>
      <w:r>
        <w:rPr>
          <w:rFonts w:hint="eastAsia" w:ascii="宋体" w:hAnsi="宋体" w:cs="宋体"/>
          <w:kern w:val="0"/>
          <w:sz w:val="24"/>
        </w:rPr>
        <w:t>（一）竞选人基本情况表</w:t>
      </w:r>
    </w:p>
    <w:p w14:paraId="2D60F9F7">
      <w:pPr>
        <w:spacing w:line="360" w:lineRule="auto"/>
        <w:rPr>
          <w:rFonts w:ascii="宋体" w:hAnsi="宋体" w:cs="宋体"/>
          <w:kern w:val="0"/>
          <w:sz w:val="24"/>
        </w:rPr>
      </w:pPr>
      <w:r>
        <w:rPr>
          <w:rFonts w:hint="eastAsia" w:ascii="宋体" w:hAnsi="宋体" w:cs="宋体"/>
          <w:kern w:val="0"/>
          <w:sz w:val="24"/>
        </w:rPr>
        <w:t>（二）项目管理机构</w:t>
      </w:r>
    </w:p>
    <w:p w14:paraId="1D52517B">
      <w:pPr>
        <w:spacing w:line="360" w:lineRule="auto"/>
        <w:rPr>
          <w:rFonts w:ascii="宋体" w:hAnsi="宋体" w:cs="宋体"/>
          <w:sz w:val="24"/>
        </w:rPr>
      </w:pPr>
      <w:r>
        <w:rPr>
          <w:rFonts w:hint="eastAsia" w:ascii="宋体" w:hAnsi="宋体" w:cs="宋体"/>
          <w:sz w:val="24"/>
        </w:rPr>
        <w:t>（三）承诺</w:t>
      </w:r>
    </w:p>
    <w:p w14:paraId="2802FDC7">
      <w:pPr>
        <w:spacing w:line="360" w:lineRule="auto"/>
        <w:rPr>
          <w:rFonts w:ascii="宋体" w:hAnsi="宋体" w:cs="宋体"/>
          <w:sz w:val="24"/>
        </w:rPr>
      </w:pPr>
      <w:r>
        <w:rPr>
          <w:rFonts w:hint="eastAsia" w:ascii="宋体" w:hAnsi="宋体" w:cs="宋体"/>
          <w:sz w:val="24"/>
        </w:rPr>
        <w:t>（四）其他资料</w:t>
      </w:r>
    </w:p>
    <w:p w14:paraId="442E53EB">
      <w:pPr>
        <w:spacing w:line="360" w:lineRule="auto"/>
        <w:rPr>
          <w:rFonts w:ascii="宋体" w:hAnsi="宋体" w:cs="宋体"/>
          <w:sz w:val="24"/>
        </w:rPr>
      </w:pPr>
    </w:p>
    <w:p w14:paraId="59F638EF">
      <w:pPr>
        <w:sectPr>
          <w:pgSz w:w="11906" w:h="16838"/>
          <w:pgMar w:top="1304" w:right="1134" w:bottom="1304" w:left="1304" w:header="851" w:footer="992" w:gutter="0"/>
          <w:cols w:space="720" w:num="1"/>
          <w:docGrid w:type="lines" w:linePitch="312" w:charSpace="0"/>
        </w:sectPr>
      </w:pPr>
    </w:p>
    <w:p w14:paraId="094C627F">
      <w:pPr>
        <w:autoSpaceDE w:val="0"/>
        <w:autoSpaceDN w:val="0"/>
        <w:adjustRightInd w:val="0"/>
        <w:snapToGrid w:val="0"/>
        <w:spacing w:line="360" w:lineRule="auto"/>
        <w:jc w:val="center"/>
        <w:outlineLvl w:val="2"/>
        <w:rPr>
          <w:rFonts w:ascii="宋体" w:hAnsi="宋体"/>
          <w:sz w:val="32"/>
          <w:szCs w:val="32"/>
        </w:rPr>
      </w:pPr>
      <w:r>
        <w:rPr>
          <w:rFonts w:hint="eastAsia" w:ascii="宋体" w:hAnsi="宋体"/>
          <w:sz w:val="32"/>
          <w:szCs w:val="32"/>
        </w:rPr>
        <w:t>（一）竞选人基本情况表</w:t>
      </w:r>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6C5F6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C9B4761">
            <w:pPr>
              <w:autoSpaceDE w:val="0"/>
              <w:autoSpaceDN w:val="0"/>
              <w:adjustRightInd w:val="0"/>
              <w:snapToGrid w:val="0"/>
              <w:jc w:val="center"/>
              <w:rPr>
                <w:rFonts w:ascii="宋体" w:hAnsi="宋体"/>
                <w:kern w:val="0"/>
                <w:szCs w:val="21"/>
              </w:rPr>
            </w:pPr>
            <w:r>
              <w:rPr>
                <w:rFonts w:hint="eastAsia" w:ascii="宋体" w:hAnsi="宋体" w:cs="MingLiU"/>
                <w:kern w:val="0"/>
                <w:szCs w:val="21"/>
              </w:rPr>
              <w:t>竞选人名称</w:t>
            </w:r>
          </w:p>
        </w:tc>
        <w:tc>
          <w:tcPr>
            <w:tcW w:w="7607" w:type="dxa"/>
            <w:gridSpan w:val="9"/>
            <w:vAlign w:val="center"/>
          </w:tcPr>
          <w:p w14:paraId="31293917">
            <w:pPr>
              <w:autoSpaceDE w:val="0"/>
              <w:autoSpaceDN w:val="0"/>
              <w:adjustRightInd w:val="0"/>
              <w:snapToGrid w:val="0"/>
              <w:jc w:val="center"/>
              <w:rPr>
                <w:rFonts w:ascii="宋体" w:hAnsi="宋体"/>
                <w:kern w:val="0"/>
                <w:szCs w:val="21"/>
              </w:rPr>
            </w:pPr>
          </w:p>
        </w:tc>
      </w:tr>
      <w:tr w14:paraId="6086ED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506A29B">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14:paraId="713AACEF">
            <w:pPr>
              <w:autoSpaceDE w:val="0"/>
              <w:autoSpaceDN w:val="0"/>
              <w:adjustRightInd w:val="0"/>
              <w:snapToGrid w:val="0"/>
              <w:jc w:val="center"/>
              <w:rPr>
                <w:rFonts w:ascii="宋体" w:hAnsi="宋体"/>
                <w:kern w:val="0"/>
                <w:szCs w:val="21"/>
              </w:rPr>
            </w:pPr>
          </w:p>
        </w:tc>
        <w:tc>
          <w:tcPr>
            <w:tcW w:w="1392" w:type="dxa"/>
            <w:vAlign w:val="center"/>
          </w:tcPr>
          <w:p w14:paraId="3A4A9516">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14:paraId="1C0BECDD">
            <w:pPr>
              <w:autoSpaceDE w:val="0"/>
              <w:autoSpaceDN w:val="0"/>
              <w:adjustRightInd w:val="0"/>
              <w:snapToGrid w:val="0"/>
              <w:jc w:val="center"/>
              <w:rPr>
                <w:rFonts w:ascii="宋体" w:hAnsi="宋体"/>
                <w:kern w:val="0"/>
                <w:szCs w:val="21"/>
              </w:rPr>
            </w:pPr>
          </w:p>
        </w:tc>
      </w:tr>
      <w:tr w14:paraId="256232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5B40CD77">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14:paraId="41E0F168">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14:paraId="0BF3A417">
            <w:pPr>
              <w:autoSpaceDE w:val="0"/>
              <w:autoSpaceDN w:val="0"/>
              <w:adjustRightInd w:val="0"/>
              <w:snapToGrid w:val="0"/>
              <w:jc w:val="center"/>
              <w:rPr>
                <w:rFonts w:ascii="宋体" w:hAnsi="宋体"/>
                <w:kern w:val="0"/>
                <w:szCs w:val="21"/>
              </w:rPr>
            </w:pPr>
          </w:p>
        </w:tc>
        <w:tc>
          <w:tcPr>
            <w:tcW w:w="1392" w:type="dxa"/>
            <w:vAlign w:val="center"/>
          </w:tcPr>
          <w:p w14:paraId="786A68E5">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14:paraId="4B56560F">
            <w:pPr>
              <w:autoSpaceDE w:val="0"/>
              <w:autoSpaceDN w:val="0"/>
              <w:adjustRightInd w:val="0"/>
              <w:snapToGrid w:val="0"/>
              <w:jc w:val="center"/>
              <w:rPr>
                <w:rFonts w:ascii="宋体" w:hAnsi="宋体"/>
                <w:kern w:val="0"/>
                <w:szCs w:val="21"/>
              </w:rPr>
            </w:pPr>
          </w:p>
        </w:tc>
      </w:tr>
      <w:tr w14:paraId="2FCBA7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5149E49F">
            <w:pPr>
              <w:autoSpaceDE w:val="0"/>
              <w:autoSpaceDN w:val="0"/>
              <w:adjustRightInd w:val="0"/>
              <w:snapToGrid w:val="0"/>
              <w:jc w:val="center"/>
              <w:rPr>
                <w:rFonts w:ascii="宋体" w:hAnsi="宋体"/>
                <w:kern w:val="0"/>
                <w:szCs w:val="21"/>
              </w:rPr>
            </w:pPr>
          </w:p>
        </w:tc>
        <w:tc>
          <w:tcPr>
            <w:tcW w:w="967" w:type="dxa"/>
            <w:vAlign w:val="center"/>
          </w:tcPr>
          <w:p w14:paraId="1DF0AC9A">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14:paraId="6760FC53">
            <w:pPr>
              <w:autoSpaceDE w:val="0"/>
              <w:autoSpaceDN w:val="0"/>
              <w:adjustRightInd w:val="0"/>
              <w:snapToGrid w:val="0"/>
              <w:jc w:val="center"/>
              <w:rPr>
                <w:rFonts w:ascii="宋体" w:hAnsi="宋体"/>
                <w:kern w:val="0"/>
                <w:szCs w:val="21"/>
              </w:rPr>
            </w:pPr>
          </w:p>
        </w:tc>
        <w:tc>
          <w:tcPr>
            <w:tcW w:w="1392" w:type="dxa"/>
            <w:vAlign w:val="center"/>
          </w:tcPr>
          <w:p w14:paraId="0DADC992">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14:paraId="3E179D4D">
            <w:pPr>
              <w:autoSpaceDE w:val="0"/>
              <w:autoSpaceDN w:val="0"/>
              <w:adjustRightInd w:val="0"/>
              <w:snapToGrid w:val="0"/>
              <w:jc w:val="center"/>
              <w:rPr>
                <w:rFonts w:ascii="宋体" w:hAnsi="宋体"/>
                <w:kern w:val="0"/>
                <w:szCs w:val="21"/>
              </w:rPr>
            </w:pPr>
          </w:p>
        </w:tc>
      </w:tr>
      <w:tr w14:paraId="01FB72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6300223">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14:paraId="1E171E4C">
            <w:pPr>
              <w:autoSpaceDE w:val="0"/>
              <w:autoSpaceDN w:val="0"/>
              <w:adjustRightInd w:val="0"/>
              <w:snapToGrid w:val="0"/>
              <w:jc w:val="center"/>
              <w:rPr>
                <w:rFonts w:ascii="宋体" w:hAnsi="宋体"/>
                <w:kern w:val="0"/>
                <w:szCs w:val="21"/>
              </w:rPr>
            </w:pPr>
          </w:p>
        </w:tc>
      </w:tr>
      <w:tr w14:paraId="6BD8DC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9A0CCED">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14:paraId="39AEF600">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14:paraId="4F52C637">
            <w:pPr>
              <w:autoSpaceDE w:val="0"/>
              <w:autoSpaceDN w:val="0"/>
              <w:adjustRightInd w:val="0"/>
              <w:snapToGrid w:val="0"/>
              <w:jc w:val="center"/>
              <w:rPr>
                <w:rFonts w:ascii="宋体" w:hAnsi="宋体"/>
                <w:kern w:val="0"/>
                <w:szCs w:val="21"/>
              </w:rPr>
            </w:pPr>
          </w:p>
        </w:tc>
        <w:tc>
          <w:tcPr>
            <w:tcW w:w="1356" w:type="dxa"/>
            <w:gridSpan w:val="2"/>
            <w:vAlign w:val="center"/>
          </w:tcPr>
          <w:p w14:paraId="1888D4D2">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14:paraId="7E0CD389">
            <w:pPr>
              <w:autoSpaceDE w:val="0"/>
              <w:autoSpaceDN w:val="0"/>
              <w:adjustRightInd w:val="0"/>
              <w:snapToGrid w:val="0"/>
              <w:jc w:val="center"/>
              <w:rPr>
                <w:rFonts w:ascii="宋体" w:hAnsi="宋体"/>
                <w:kern w:val="0"/>
                <w:szCs w:val="21"/>
              </w:rPr>
            </w:pPr>
          </w:p>
        </w:tc>
        <w:tc>
          <w:tcPr>
            <w:tcW w:w="925" w:type="dxa"/>
            <w:vAlign w:val="center"/>
          </w:tcPr>
          <w:p w14:paraId="23B6B1EE">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14:paraId="09A5E9F0">
            <w:pPr>
              <w:autoSpaceDE w:val="0"/>
              <w:autoSpaceDN w:val="0"/>
              <w:adjustRightInd w:val="0"/>
              <w:snapToGrid w:val="0"/>
              <w:jc w:val="center"/>
              <w:rPr>
                <w:rFonts w:ascii="宋体" w:hAnsi="宋体"/>
                <w:kern w:val="0"/>
                <w:szCs w:val="21"/>
              </w:rPr>
            </w:pPr>
          </w:p>
        </w:tc>
      </w:tr>
      <w:tr w14:paraId="1F743F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E514B3F">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14:paraId="08DB34B6">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14:paraId="748EC9EB">
            <w:pPr>
              <w:autoSpaceDE w:val="0"/>
              <w:autoSpaceDN w:val="0"/>
              <w:adjustRightInd w:val="0"/>
              <w:snapToGrid w:val="0"/>
              <w:jc w:val="center"/>
              <w:rPr>
                <w:rFonts w:ascii="宋体" w:hAnsi="宋体"/>
                <w:kern w:val="0"/>
                <w:szCs w:val="21"/>
              </w:rPr>
            </w:pPr>
          </w:p>
        </w:tc>
        <w:tc>
          <w:tcPr>
            <w:tcW w:w="1356" w:type="dxa"/>
            <w:gridSpan w:val="2"/>
            <w:vAlign w:val="center"/>
          </w:tcPr>
          <w:p w14:paraId="7416A11B">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14:paraId="2F70F12C">
            <w:pPr>
              <w:autoSpaceDE w:val="0"/>
              <w:autoSpaceDN w:val="0"/>
              <w:adjustRightInd w:val="0"/>
              <w:snapToGrid w:val="0"/>
              <w:jc w:val="center"/>
              <w:rPr>
                <w:rFonts w:ascii="宋体" w:hAnsi="宋体"/>
                <w:kern w:val="0"/>
                <w:szCs w:val="21"/>
              </w:rPr>
            </w:pPr>
          </w:p>
        </w:tc>
        <w:tc>
          <w:tcPr>
            <w:tcW w:w="925" w:type="dxa"/>
            <w:vAlign w:val="center"/>
          </w:tcPr>
          <w:p w14:paraId="46B1E69B">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14:paraId="37828520">
            <w:pPr>
              <w:autoSpaceDE w:val="0"/>
              <w:autoSpaceDN w:val="0"/>
              <w:adjustRightInd w:val="0"/>
              <w:snapToGrid w:val="0"/>
              <w:jc w:val="center"/>
              <w:rPr>
                <w:rFonts w:ascii="宋体" w:hAnsi="宋体"/>
                <w:kern w:val="0"/>
                <w:szCs w:val="21"/>
              </w:rPr>
            </w:pPr>
          </w:p>
        </w:tc>
      </w:tr>
      <w:tr w14:paraId="229A64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B4A351C">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14:paraId="68DF7D4A">
            <w:pPr>
              <w:autoSpaceDE w:val="0"/>
              <w:autoSpaceDN w:val="0"/>
              <w:adjustRightInd w:val="0"/>
              <w:snapToGrid w:val="0"/>
              <w:jc w:val="center"/>
              <w:rPr>
                <w:rFonts w:ascii="宋体" w:hAnsi="宋体"/>
                <w:kern w:val="0"/>
                <w:szCs w:val="21"/>
              </w:rPr>
            </w:pPr>
          </w:p>
        </w:tc>
        <w:tc>
          <w:tcPr>
            <w:tcW w:w="5616" w:type="dxa"/>
            <w:gridSpan w:val="7"/>
            <w:vAlign w:val="center"/>
          </w:tcPr>
          <w:p w14:paraId="358C1168">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14:paraId="171157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8E0DEFE">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14:paraId="2026EAEA">
            <w:pPr>
              <w:autoSpaceDE w:val="0"/>
              <w:autoSpaceDN w:val="0"/>
              <w:adjustRightInd w:val="0"/>
              <w:snapToGrid w:val="0"/>
              <w:jc w:val="center"/>
              <w:rPr>
                <w:rFonts w:ascii="宋体" w:hAnsi="宋体"/>
                <w:kern w:val="0"/>
                <w:szCs w:val="21"/>
              </w:rPr>
            </w:pPr>
          </w:p>
        </w:tc>
        <w:tc>
          <w:tcPr>
            <w:tcW w:w="904" w:type="dxa"/>
            <w:vMerge w:val="restart"/>
            <w:vAlign w:val="center"/>
          </w:tcPr>
          <w:p w14:paraId="7F1F3430">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14:paraId="1A23B401">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236" w:type="dxa"/>
            <w:gridSpan w:val="2"/>
            <w:vAlign w:val="center"/>
          </w:tcPr>
          <w:p w14:paraId="0D90EE9E">
            <w:pPr>
              <w:autoSpaceDE w:val="0"/>
              <w:autoSpaceDN w:val="0"/>
              <w:adjustRightInd w:val="0"/>
              <w:snapToGrid w:val="0"/>
              <w:jc w:val="center"/>
              <w:rPr>
                <w:rFonts w:ascii="宋体" w:hAnsi="宋体"/>
                <w:kern w:val="0"/>
                <w:szCs w:val="21"/>
              </w:rPr>
            </w:pPr>
          </w:p>
        </w:tc>
      </w:tr>
      <w:tr w14:paraId="30FFF9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65ED2BB">
            <w:pPr>
              <w:autoSpaceDE w:val="0"/>
              <w:autoSpaceDN w:val="0"/>
              <w:adjustRightInd w:val="0"/>
              <w:snapToGrid w:val="0"/>
              <w:jc w:val="center"/>
              <w:rPr>
                <w:rFonts w:ascii="宋体" w:hAnsi="宋体"/>
                <w:kern w:val="0"/>
                <w:szCs w:val="21"/>
              </w:rPr>
            </w:pPr>
            <w:r>
              <w:rPr>
                <w:rFonts w:hint="eastAsia" w:ascii="宋体" w:hAnsi="宋体" w:cs="MingLiU"/>
                <w:kern w:val="0"/>
                <w:szCs w:val="21"/>
              </w:rPr>
              <w:t>统一社会信用代码</w:t>
            </w:r>
          </w:p>
        </w:tc>
        <w:tc>
          <w:tcPr>
            <w:tcW w:w="1991" w:type="dxa"/>
            <w:gridSpan w:val="2"/>
            <w:vAlign w:val="center"/>
          </w:tcPr>
          <w:p w14:paraId="3615946F">
            <w:pPr>
              <w:autoSpaceDE w:val="0"/>
              <w:autoSpaceDN w:val="0"/>
              <w:adjustRightInd w:val="0"/>
              <w:snapToGrid w:val="0"/>
              <w:jc w:val="center"/>
              <w:rPr>
                <w:rFonts w:ascii="宋体" w:hAnsi="宋体"/>
                <w:kern w:val="0"/>
                <w:szCs w:val="21"/>
              </w:rPr>
            </w:pPr>
          </w:p>
        </w:tc>
        <w:tc>
          <w:tcPr>
            <w:tcW w:w="904" w:type="dxa"/>
            <w:vMerge w:val="continue"/>
            <w:vAlign w:val="center"/>
          </w:tcPr>
          <w:p w14:paraId="4C05F57B">
            <w:pPr>
              <w:autoSpaceDE w:val="0"/>
              <w:autoSpaceDN w:val="0"/>
              <w:adjustRightInd w:val="0"/>
              <w:snapToGrid w:val="0"/>
              <w:jc w:val="center"/>
              <w:rPr>
                <w:rFonts w:ascii="宋体" w:hAnsi="宋体"/>
                <w:kern w:val="0"/>
                <w:szCs w:val="21"/>
              </w:rPr>
            </w:pPr>
          </w:p>
        </w:tc>
        <w:tc>
          <w:tcPr>
            <w:tcW w:w="2476" w:type="dxa"/>
            <w:gridSpan w:val="4"/>
            <w:vAlign w:val="center"/>
          </w:tcPr>
          <w:p w14:paraId="561A8D67">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236" w:type="dxa"/>
            <w:gridSpan w:val="2"/>
            <w:vAlign w:val="center"/>
          </w:tcPr>
          <w:p w14:paraId="66B36B93">
            <w:pPr>
              <w:autoSpaceDE w:val="0"/>
              <w:autoSpaceDN w:val="0"/>
              <w:adjustRightInd w:val="0"/>
              <w:snapToGrid w:val="0"/>
              <w:jc w:val="center"/>
              <w:rPr>
                <w:rFonts w:ascii="宋体" w:hAnsi="宋体"/>
                <w:kern w:val="0"/>
                <w:szCs w:val="21"/>
              </w:rPr>
            </w:pPr>
          </w:p>
        </w:tc>
      </w:tr>
      <w:tr w14:paraId="4A29AF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2856478">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14:paraId="46305684">
            <w:pPr>
              <w:autoSpaceDE w:val="0"/>
              <w:autoSpaceDN w:val="0"/>
              <w:adjustRightInd w:val="0"/>
              <w:snapToGrid w:val="0"/>
              <w:jc w:val="center"/>
              <w:rPr>
                <w:rFonts w:ascii="宋体" w:hAnsi="宋体"/>
                <w:kern w:val="0"/>
                <w:szCs w:val="21"/>
              </w:rPr>
            </w:pPr>
          </w:p>
        </w:tc>
        <w:tc>
          <w:tcPr>
            <w:tcW w:w="904" w:type="dxa"/>
            <w:vMerge w:val="continue"/>
            <w:vAlign w:val="center"/>
          </w:tcPr>
          <w:p w14:paraId="24720ECB">
            <w:pPr>
              <w:autoSpaceDE w:val="0"/>
              <w:autoSpaceDN w:val="0"/>
              <w:adjustRightInd w:val="0"/>
              <w:snapToGrid w:val="0"/>
              <w:jc w:val="center"/>
              <w:rPr>
                <w:rFonts w:ascii="宋体" w:hAnsi="宋体"/>
                <w:kern w:val="0"/>
                <w:szCs w:val="21"/>
              </w:rPr>
            </w:pPr>
          </w:p>
        </w:tc>
        <w:tc>
          <w:tcPr>
            <w:tcW w:w="2476" w:type="dxa"/>
            <w:gridSpan w:val="4"/>
            <w:vAlign w:val="center"/>
          </w:tcPr>
          <w:p w14:paraId="61F5E1C9">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236" w:type="dxa"/>
            <w:gridSpan w:val="2"/>
            <w:vAlign w:val="center"/>
          </w:tcPr>
          <w:p w14:paraId="01068B73">
            <w:pPr>
              <w:autoSpaceDE w:val="0"/>
              <w:autoSpaceDN w:val="0"/>
              <w:adjustRightInd w:val="0"/>
              <w:snapToGrid w:val="0"/>
              <w:jc w:val="center"/>
              <w:rPr>
                <w:rFonts w:ascii="宋体" w:hAnsi="宋体"/>
                <w:kern w:val="0"/>
                <w:szCs w:val="21"/>
              </w:rPr>
            </w:pPr>
          </w:p>
        </w:tc>
      </w:tr>
      <w:tr w14:paraId="5FEF31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08A58CE">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14:paraId="4422A883">
            <w:pPr>
              <w:autoSpaceDE w:val="0"/>
              <w:autoSpaceDN w:val="0"/>
              <w:adjustRightInd w:val="0"/>
              <w:snapToGrid w:val="0"/>
              <w:jc w:val="center"/>
              <w:rPr>
                <w:rFonts w:ascii="宋体" w:hAnsi="宋体"/>
                <w:kern w:val="0"/>
                <w:szCs w:val="21"/>
              </w:rPr>
            </w:pPr>
          </w:p>
        </w:tc>
        <w:tc>
          <w:tcPr>
            <w:tcW w:w="904" w:type="dxa"/>
            <w:vMerge w:val="continue"/>
            <w:vAlign w:val="center"/>
          </w:tcPr>
          <w:p w14:paraId="68FFC064">
            <w:pPr>
              <w:autoSpaceDE w:val="0"/>
              <w:autoSpaceDN w:val="0"/>
              <w:adjustRightInd w:val="0"/>
              <w:snapToGrid w:val="0"/>
              <w:jc w:val="center"/>
              <w:rPr>
                <w:rFonts w:ascii="宋体" w:hAnsi="宋体"/>
                <w:kern w:val="0"/>
                <w:szCs w:val="21"/>
              </w:rPr>
            </w:pPr>
          </w:p>
        </w:tc>
        <w:tc>
          <w:tcPr>
            <w:tcW w:w="2476" w:type="dxa"/>
            <w:gridSpan w:val="4"/>
            <w:vAlign w:val="center"/>
          </w:tcPr>
          <w:p w14:paraId="163DE055">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236" w:type="dxa"/>
            <w:gridSpan w:val="2"/>
            <w:vAlign w:val="center"/>
          </w:tcPr>
          <w:p w14:paraId="50B1E372">
            <w:pPr>
              <w:autoSpaceDE w:val="0"/>
              <w:autoSpaceDN w:val="0"/>
              <w:adjustRightInd w:val="0"/>
              <w:snapToGrid w:val="0"/>
              <w:jc w:val="center"/>
              <w:rPr>
                <w:rFonts w:ascii="宋体" w:hAnsi="宋体"/>
                <w:kern w:val="0"/>
                <w:szCs w:val="21"/>
              </w:rPr>
            </w:pPr>
          </w:p>
        </w:tc>
      </w:tr>
      <w:tr w14:paraId="6BE1E4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4D20DBF">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14:paraId="4D8BAFBD">
            <w:pPr>
              <w:autoSpaceDE w:val="0"/>
              <w:autoSpaceDN w:val="0"/>
              <w:adjustRightInd w:val="0"/>
              <w:snapToGrid w:val="0"/>
              <w:jc w:val="center"/>
              <w:rPr>
                <w:rFonts w:ascii="宋体" w:hAnsi="宋体"/>
                <w:kern w:val="0"/>
                <w:szCs w:val="21"/>
              </w:rPr>
            </w:pPr>
          </w:p>
        </w:tc>
        <w:tc>
          <w:tcPr>
            <w:tcW w:w="904" w:type="dxa"/>
            <w:vMerge w:val="continue"/>
            <w:vAlign w:val="center"/>
          </w:tcPr>
          <w:p w14:paraId="094B8B94">
            <w:pPr>
              <w:autoSpaceDE w:val="0"/>
              <w:autoSpaceDN w:val="0"/>
              <w:adjustRightInd w:val="0"/>
              <w:snapToGrid w:val="0"/>
              <w:jc w:val="center"/>
              <w:rPr>
                <w:rFonts w:ascii="宋体" w:hAnsi="宋体"/>
                <w:kern w:val="0"/>
                <w:szCs w:val="21"/>
              </w:rPr>
            </w:pPr>
          </w:p>
        </w:tc>
        <w:tc>
          <w:tcPr>
            <w:tcW w:w="2476" w:type="dxa"/>
            <w:gridSpan w:val="4"/>
            <w:vAlign w:val="center"/>
          </w:tcPr>
          <w:p w14:paraId="6D336A51">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14:paraId="4E3894BC">
            <w:pPr>
              <w:autoSpaceDE w:val="0"/>
              <w:autoSpaceDN w:val="0"/>
              <w:adjustRightInd w:val="0"/>
              <w:snapToGrid w:val="0"/>
              <w:jc w:val="center"/>
              <w:rPr>
                <w:rFonts w:ascii="宋体" w:hAnsi="宋体"/>
                <w:kern w:val="0"/>
                <w:szCs w:val="21"/>
              </w:rPr>
            </w:pPr>
          </w:p>
        </w:tc>
      </w:tr>
      <w:tr w14:paraId="078235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A65623F">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14:paraId="24E90902">
            <w:pPr>
              <w:autoSpaceDE w:val="0"/>
              <w:autoSpaceDN w:val="0"/>
              <w:adjustRightInd w:val="0"/>
              <w:snapToGrid w:val="0"/>
              <w:jc w:val="center"/>
              <w:rPr>
                <w:rFonts w:ascii="宋体" w:hAnsi="宋体"/>
                <w:kern w:val="0"/>
                <w:szCs w:val="21"/>
              </w:rPr>
            </w:pPr>
          </w:p>
        </w:tc>
      </w:tr>
      <w:tr w14:paraId="328F6F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EAC07BB">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14:paraId="33EFEE7B">
            <w:pPr>
              <w:autoSpaceDE w:val="0"/>
              <w:autoSpaceDN w:val="0"/>
              <w:adjustRightInd w:val="0"/>
              <w:snapToGrid w:val="0"/>
              <w:jc w:val="center"/>
              <w:rPr>
                <w:rFonts w:ascii="宋体" w:hAnsi="宋体"/>
                <w:kern w:val="0"/>
                <w:szCs w:val="21"/>
              </w:rPr>
            </w:pPr>
          </w:p>
        </w:tc>
      </w:tr>
    </w:tbl>
    <w:p w14:paraId="6921156C">
      <w:pPr>
        <w:spacing w:line="360" w:lineRule="auto"/>
        <w:jc w:val="center"/>
        <w:rPr>
          <w:rFonts w:ascii="宋体" w:hAnsi="宋体"/>
          <w:szCs w:val="21"/>
        </w:rPr>
      </w:pPr>
    </w:p>
    <w:p w14:paraId="48CE71B9">
      <w:pPr>
        <w:pStyle w:val="5"/>
        <w:spacing w:before="0" w:after="0" w:line="240" w:lineRule="auto"/>
        <w:jc w:val="center"/>
        <w:rPr>
          <w:rFonts w:ascii="宋体" w:hAnsi="宋体"/>
          <w:b w:val="0"/>
          <w:bCs w:val="0"/>
        </w:rPr>
      </w:pPr>
      <w:r>
        <w:rPr>
          <w:rFonts w:ascii="宋体" w:hAnsi="宋体"/>
          <w:szCs w:val="21"/>
        </w:rPr>
        <w:br w:type="page"/>
      </w:r>
      <w:r>
        <w:rPr>
          <w:rFonts w:hint="eastAsia" w:ascii="宋体" w:hAnsi="宋体"/>
          <w:b w:val="0"/>
          <w:bCs w:val="0"/>
        </w:rPr>
        <w:t>（二）项目管理机构</w:t>
      </w:r>
    </w:p>
    <w:p w14:paraId="3BF0AA6A">
      <w:pPr>
        <w:spacing w:line="360" w:lineRule="auto"/>
        <w:rPr>
          <w:rFonts w:ascii="宋体" w:hAnsi="宋体"/>
        </w:rPr>
      </w:pPr>
    </w:p>
    <w:p w14:paraId="60B9114C">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6D5BD2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37BD90F7">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34" w:type="dxa"/>
            <w:vMerge w:val="restart"/>
            <w:vAlign w:val="center"/>
          </w:tcPr>
          <w:p w14:paraId="72936DBC">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76" w:type="dxa"/>
            <w:vMerge w:val="restart"/>
            <w:vAlign w:val="center"/>
          </w:tcPr>
          <w:p w14:paraId="6152FE9D">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6220" w:type="dxa"/>
            <w:gridSpan w:val="5"/>
            <w:vAlign w:val="center"/>
          </w:tcPr>
          <w:p w14:paraId="5B9670D2">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14:paraId="32CD11C8">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14:paraId="43D268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76C970CF">
            <w:pPr>
              <w:autoSpaceDE w:val="0"/>
              <w:autoSpaceDN w:val="0"/>
              <w:adjustRightInd w:val="0"/>
              <w:snapToGrid w:val="0"/>
              <w:jc w:val="left"/>
              <w:rPr>
                <w:rFonts w:ascii="宋体" w:hAnsi="宋体"/>
                <w:kern w:val="0"/>
                <w:szCs w:val="21"/>
              </w:rPr>
            </w:pPr>
          </w:p>
        </w:tc>
        <w:tc>
          <w:tcPr>
            <w:tcW w:w="734" w:type="dxa"/>
            <w:vMerge w:val="continue"/>
          </w:tcPr>
          <w:p w14:paraId="1763F6DB">
            <w:pPr>
              <w:autoSpaceDE w:val="0"/>
              <w:autoSpaceDN w:val="0"/>
              <w:adjustRightInd w:val="0"/>
              <w:snapToGrid w:val="0"/>
              <w:jc w:val="left"/>
              <w:rPr>
                <w:rFonts w:ascii="宋体" w:hAnsi="宋体"/>
                <w:kern w:val="0"/>
                <w:szCs w:val="21"/>
              </w:rPr>
            </w:pPr>
          </w:p>
        </w:tc>
        <w:tc>
          <w:tcPr>
            <w:tcW w:w="776" w:type="dxa"/>
            <w:vMerge w:val="continue"/>
          </w:tcPr>
          <w:p w14:paraId="52F2B5F9">
            <w:pPr>
              <w:autoSpaceDE w:val="0"/>
              <w:autoSpaceDN w:val="0"/>
              <w:adjustRightInd w:val="0"/>
              <w:snapToGrid w:val="0"/>
              <w:jc w:val="left"/>
              <w:rPr>
                <w:rFonts w:ascii="宋体" w:hAnsi="宋体"/>
                <w:kern w:val="0"/>
                <w:szCs w:val="21"/>
              </w:rPr>
            </w:pPr>
          </w:p>
        </w:tc>
        <w:tc>
          <w:tcPr>
            <w:tcW w:w="1167" w:type="dxa"/>
            <w:vAlign w:val="center"/>
          </w:tcPr>
          <w:p w14:paraId="0C7F8663">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76" w:type="dxa"/>
            <w:vAlign w:val="center"/>
          </w:tcPr>
          <w:p w14:paraId="4168422C">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78" w:type="dxa"/>
            <w:vAlign w:val="center"/>
          </w:tcPr>
          <w:p w14:paraId="2D54CD3E">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776" w:type="dxa"/>
            <w:vAlign w:val="center"/>
          </w:tcPr>
          <w:p w14:paraId="01005654">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723" w:type="dxa"/>
            <w:vAlign w:val="center"/>
          </w:tcPr>
          <w:p w14:paraId="3E96F083">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14:paraId="6E172F7B">
            <w:pPr>
              <w:autoSpaceDE w:val="0"/>
              <w:autoSpaceDN w:val="0"/>
              <w:adjustRightInd w:val="0"/>
              <w:snapToGrid w:val="0"/>
              <w:jc w:val="left"/>
              <w:rPr>
                <w:rFonts w:ascii="宋体" w:hAnsi="宋体"/>
                <w:kern w:val="0"/>
                <w:szCs w:val="21"/>
              </w:rPr>
            </w:pPr>
          </w:p>
        </w:tc>
      </w:tr>
      <w:tr w14:paraId="339EB4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07DDF460">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34" w:type="dxa"/>
          </w:tcPr>
          <w:p w14:paraId="449535AF">
            <w:pPr>
              <w:autoSpaceDE w:val="0"/>
              <w:autoSpaceDN w:val="0"/>
              <w:adjustRightInd w:val="0"/>
              <w:snapToGrid w:val="0"/>
              <w:jc w:val="left"/>
              <w:rPr>
                <w:rFonts w:ascii="宋体" w:hAnsi="宋体"/>
                <w:kern w:val="0"/>
                <w:szCs w:val="21"/>
              </w:rPr>
            </w:pPr>
          </w:p>
        </w:tc>
        <w:tc>
          <w:tcPr>
            <w:tcW w:w="776" w:type="dxa"/>
          </w:tcPr>
          <w:p w14:paraId="33C5AC5A">
            <w:pPr>
              <w:autoSpaceDE w:val="0"/>
              <w:autoSpaceDN w:val="0"/>
              <w:adjustRightInd w:val="0"/>
              <w:snapToGrid w:val="0"/>
              <w:jc w:val="left"/>
              <w:rPr>
                <w:rFonts w:ascii="宋体" w:hAnsi="宋体"/>
                <w:kern w:val="0"/>
                <w:szCs w:val="21"/>
              </w:rPr>
            </w:pPr>
          </w:p>
        </w:tc>
        <w:tc>
          <w:tcPr>
            <w:tcW w:w="1167" w:type="dxa"/>
          </w:tcPr>
          <w:p w14:paraId="3DC78469">
            <w:pPr>
              <w:autoSpaceDE w:val="0"/>
              <w:autoSpaceDN w:val="0"/>
              <w:adjustRightInd w:val="0"/>
              <w:snapToGrid w:val="0"/>
              <w:jc w:val="left"/>
              <w:rPr>
                <w:rFonts w:ascii="宋体" w:hAnsi="宋体"/>
                <w:kern w:val="0"/>
                <w:szCs w:val="21"/>
              </w:rPr>
            </w:pPr>
          </w:p>
        </w:tc>
        <w:tc>
          <w:tcPr>
            <w:tcW w:w="776" w:type="dxa"/>
          </w:tcPr>
          <w:p w14:paraId="656032CB">
            <w:pPr>
              <w:autoSpaceDE w:val="0"/>
              <w:autoSpaceDN w:val="0"/>
              <w:adjustRightInd w:val="0"/>
              <w:snapToGrid w:val="0"/>
              <w:jc w:val="left"/>
              <w:rPr>
                <w:rFonts w:ascii="宋体" w:hAnsi="宋体"/>
                <w:kern w:val="0"/>
                <w:szCs w:val="21"/>
              </w:rPr>
            </w:pPr>
          </w:p>
        </w:tc>
        <w:tc>
          <w:tcPr>
            <w:tcW w:w="778" w:type="dxa"/>
          </w:tcPr>
          <w:p w14:paraId="6F8E38E6">
            <w:pPr>
              <w:autoSpaceDE w:val="0"/>
              <w:autoSpaceDN w:val="0"/>
              <w:adjustRightInd w:val="0"/>
              <w:snapToGrid w:val="0"/>
              <w:jc w:val="left"/>
              <w:rPr>
                <w:rFonts w:ascii="宋体" w:hAnsi="宋体"/>
                <w:kern w:val="0"/>
                <w:szCs w:val="21"/>
              </w:rPr>
            </w:pPr>
          </w:p>
        </w:tc>
        <w:tc>
          <w:tcPr>
            <w:tcW w:w="776" w:type="dxa"/>
          </w:tcPr>
          <w:p w14:paraId="25E28331">
            <w:pPr>
              <w:autoSpaceDE w:val="0"/>
              <w:autoSpaceDN w:val="0"/>
              <w:adjustRightInd w:val="0"/>
              <w:snapToGrid w:val="0"/>
              <w:jc w:val="left"/>
              <w:rPr>
                <w:rFonts w:ascii="宋体" w:hAnsi="宋体"/>
                <w:kern w:val="0"/>
                <w:szCs w:val="21"/>
              </w:rPr>
            </w:pPr>
          </w:p>
        </w:tc>
        <w:tc>
          <w:tcPr>
            <w:tcW w:w="2723" w:type="dxa"/>
          </w:tcPr>
          <w:p w14:paraId="12E38C06">
            <w:pPr>
              <w:autoSpaceDE w:val="0"/>
              <w:autoSpaceDN w:val="0"/>
              <w:adjustRightInd w:val="0"/>
              <w:snapToGrid w:val="0"/>
              <w:jc w:val="left"/>
              <w:rPr>
                <w:rFonts w:ascii="宋体" w:hAnsi="宋体"/>
                <w:kern w:val="0"/>
                <w:szCs w:val="21"/>
              </w:rPr>
            </w:pPr>
          </w:p>
        </w:tc>
        <w:tc>
          <w:tcPr>
            <w:tcW w:w="896" w:type="dxa"/>
          </w:tcPr>
          <w:p w14:paraId="3114641F">
            <w:pPr>
              <w:autoSpaceDE w:val="0"/>
              <w:autoSpaceDN w:val="0"/>
              <w:adjustRightInd w:val="0"/>
              <w:snapToGrid w:val="0"/>
              <w:jc w:val="left"/>
              <w:rPr>
                <w:rFonts w:ascii="宋体" w:hAnsi="宋体"/>
                <w:kern w:val="0"/>
                <w:szCs w:val="21"/>
              </w:rPr>
            </w:pPr>
          </w:p>
        </w:tc>
      </w:tr>
      <w:tr w14:paraId="24DD98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49137344">
            <w:pPr>
              <w:autoSpaceDE w:val="0"/>
              <w:autoSpaceDN w:val="0"/>
              <w:adjustRightInd w:val="0"/>
              <w:snapToGrid w:val="0"/>
              <w:jc w:val="center"/>
              <w:rPr>
                <w:rFonts w:ascii="宋体" w:hAnsi="宋体"/>
                <w:kern w:val="0"/>
                <w:szCs w:val="21"/>
              </w:rPr>
            </w:pPr>
            <w:r>
              <w:rPr>
                <w:rFonts w:hint="eastAsia" w:ascii="宋体" w:hAnsi="宋体"/>
                <w:kern w:val="0"/>
                <w:szCs w:val="21"/>
              </w:rPr>
              <w:t>项目技术负责人</w:t>
            </w:r>
          </w:p>
        </w:tc>
        <w:tc>
          <w:tcPr>
            <w:tcW w:w="734" w:type="dxa"/>
          </w:tcPr>
          <w:p w14:paraId="65BB65D1">
            <w:pPr>
              <w:autoSpaceDE w:val="0"/>
              <w:autoSpaceDN w:val="0"/>
              <w:adjustRightInd w:val="0"/>
              <w:snapToGrid w:val="0"/>
              <w:jc w:val="left"/>
              <w:rPr>
                <w:rFonts w:ascii="宋体" w:hAnsi="宋体"/>
                <w:kern w:val="0"/>
                <w:szCs w:val="21"/>
              </w:rPr>
            </w:pPr>
          </w:p>
        </w:tc>
        <w:tc>
          <w:tcPr>
            <w:tcW w:w="776" w:type="dxa"/>
          </w:tcPr>
          <w:p w14:paraId="657C459A">
            <w:pPr>
              <w:autoSpaceDE w:val="0"/>
              <w:autoSpaceDN w:val="0"/>
              <w:adjustRightInd w:val="0"/>
              <w:snapToGrid w:val="0"/>
              <w:jc w:val="left"/>
              <w:rPr>
                <w:rFonts w:ascii="宋体" w:hAnsi="宋体"/>
                <w:kern w:val="0"/>
                <w:szCs w:val="21"/>
              </w:rPr>
            </w:pPr>
          </w:p>
        </w:tc>
        <w:tc>
          <w:tcPr>
            <w:tcW w:w="1167" w:type="dxa"/>
          </w:tcPr>
          <w:p w14:paraId="5548EE9A">
            <w:pPr>
              <w:autoSpaceDE w:val="0"/>
              <w:autoSpaceDN w:val="0"/>
              <w:adjustRightInd w:val="0"/>
              <w:snapToGrid w:val="0"/>
              <w:jc w:val="left"/>
              <w:rPr>
                <w:rFonts w:ascii="宋体" w:hAnsi="宋体"/>
                <w:kern w:val="0"/>
                <w:szCs w:val="21"/>
              </w:rPr>
            </w:pPr>
          </w:p>
        </w:tc>
        <w:tc>
          <w:tcPr>
            <w:tcW w:w="776" w:type="dxa"/>
          </w:tcPr>
          <w:p w14:paraId="77442930">
            <w:pPr>
              <w:autoSpaceDE w:val="0"/>
              <w:autoSpaceDN w:val="0"/>
              <w:adjustRightInd w:val="0"/>
              <w:snapToGrid w:val="0"/>
              <w:jc w:val="left"/>
              <w:rPr>
                <w:rFonts w:ascii="宋体" w:hAnsi="宋体"/>
                <w:kern w:val="0"/>
                <w:szCs w:val="21"/>
              </w:rPr>
            </w:pPr>
          </w:p>
        </w:tc>
        <w:tc>
          <w:tcPr>
            <w:tcW w:w="778" w:type="dxa"/>
          </w:tcPr>
          <w:p w14:paraId="1FC8013F">
            <w:pPr>
              <w:autoSpaceDE w:val="0"/>
              <w:autoSpaceDN w:val="0"/>
              <w:adjustRightInd w:val="0"/>
              <w:snapToGrid w:val="0"/>
              <w:jc w:val="left"/>
              <w:rPr>
                <w:rFonts w:ascii="宋体" w:hAnsi="宋体"/>
                <w:kern w:val="0"/>
                <w:szCs w:val="21"/>
              </w:rPr>
            </w:pPr>
          </w:p>
        </w:tc>
        <w:tc>
          <w:tcPr>
            <w:tcW w:w="776" w:type="dxa"/>
          </w:tcPr>
          <w:p w14:paraId="2D23609E">
            <w:pPr>
              <w:autoSpaceDE w:val="0"/>
              <w:autoSpaceDN w:val="0"/>
              <w:adjustRightInd w:val="0"/>
              <w:snapToGrid w:val="0"/>
              <w:jc w:val="left"/>
              <w:rPr>
                <w:rFonts w:ascii="宋体" w:hAnsi="宋体"/>
                <w:kern w:val="0"/>
                <w:szCs w:val="21"/>
              </w:rPr>
            </w:pPr>
          </w:p>
        </w:tc>
        <w:tc>
          <w:tcPr>
            <w:tcW w:w="2723" w:type="dxa"/>
          </w:tcPr>
          <w:p w14:paraId="5B4E3096">
            <w:pPr>
              <w:autoSpaceDE w:val="0"/>
              <w:autoSpaceDN w:val="0"/>
              <w:adjustRightInd w:val="0"/>
              <w:snapToGrid w:val="0"/>
              <w:jc w:val="left"/>
              <w:rPr>
                <w:rFonts w:ascii="宋体" w:hAnsi="宋体"/>
                <w:kern w:val="0"/>
                <w:szCs w:val="21"/>
              </w:rPr>
            </w:pPr>
          </w:p>
        </w:tc>
        <w:tc>
          <w:tcPr>
            <w:tcW w:w="896" w:type="dxa"/>
          </w:tcPr>
          <w:p w14:paraId="64D1F10D">
            <w:pPr>
              <w:autoSpaceDE w:val="0"/>
              <w:autoSpaceDN w:val="0"/>
              <w:adjustRightInd w:val="0"/>
              <w:snapToGrid w:val="0"/>
              <w:jc w:val="left"/>
              <w:rPr>
                <w:rFonts w:ascii="宋体" w:hAnsi="宋体"/>
                <w:kern w:val="0"/>
                <w:szCs w:val="21"/>
              </w:rPr>
            </w:pPr>
          </w:p>
        </w:tc>
      </w:tr>
      <w:tr w14:paraId="2BF54D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D756BE9">
            <w:pPr>
              <w:autoSpaceDE w:val="0"/>
              <w:autoSpaceDN w:val="0"/>
              <w:adjustRightInd w:val="0"/>
              <w:snapToGrid w:val="0"/>
              <w:jc w:val="left"/>
              <w:rPr>
                <w:rFonts w:ascii="宋体" w:hAnsi="宋体"/>
                <w:kern w:val="0"/>
                <w:szCs w:val="21"/>
              </w:rPr>
            </w:pPr>
          </w:p>
        </w:tc>
        <w:tc>
          <w:tcPr>
            <w:tcW w:w="734" w:type="dxa"/>
          </w:tcPr>
          <w:p w14:paraId="2B07F9FC">
            <w:pPr>
              <w:autoSpaceDE w:val="0"/>
              <w:autoSpaceDN w:val="0"/>
              <w:adjustRightInd w:val="0"/>
              <w:snapToGrid w:val="0"/>
              <w:jc w:val="left"/>
              <w:rPr>
                <w:rFonts w:ascii="宋体" w:hAnsi="宋体"/>
                <w:kern w:val="0"/>
                <w:szCs w:val="21"/>
              </w:rPr>
            </w:pPr>
          </w:p>
        </w:tc>
        <w:tc>
          <w:tcPr>
            <w:tcW w:w="776" w:type="dxa"/>
          </w:tcPr>
          <w:p w14:paraId="4F7E9C14">
            <w:pPr>
              <w:autoSpaceDE w:val="0"/>
              <w:autoSpaceDN w:val="0"/>
              <w:adjustRightInd w:val="0"/>
              <w:snapToGrid w:val="0"/>
              <w:jc w:val="left"/>
              <w:rPr>
                <w:rFonts w:ascii="宋体" w:hAnsi="宋体"/>
                <w:kern w:val="0"/>
                <w:szCs w:val="21"/>
              </w:rPr>
            </w:pPr>
          </w:p>
        </w:tc>
        <w:tc>
          <w:tcPr>
            <w:tcW w:w="1167" w:type="dxa"/>
          </w:tcPr>
          <w:p w14:paraId="3E76D79B">
            <w:pPr>
              <w:autoSpaceDE w:val="0"/>
              <w:autoSpaceDN w:val="0"/>
              <w:adjustRightInd w:val="0"/>
              <w:snapToGrid w:val="0"/>
              <w:jc w:val="left"/>
              <w:rPr>
                <w:rFonts w:ascii="宋体" w:hAnsi="宋体"/>
                <w:kern w:val="0"/>
                <w:szCs w:val="21"/>
              </w:rPr>
            </w:pPr>
          </w:p>
        </w:tc>
        <w:tc>
          <w:tcPr>
            <w:tcW w:w="776" w:type="dxa"/>
          </w:tcPr>
          <w:p w14:paraId="6B19BBB6">
            <w:pPr>
              <w:autoSpaceDE w:val="0"/>
              <w:autoSpaceDN w:val="0"/>
              <w:adjustRightInd w:val="0"/>
              <w:snapToGrid w:val="0"/>
              <w:jc w:val="left"/>
              <w:rPr>
                <w:rFonts w:ascii="宋体" w:hAnsi="宋体"/>
                <w:kern w:val="0"/>
                <w:szCs w:val="21"/>
              </w:rPr>
            </w:pPr>
          </w:p>
        </w:tc>
        <w:tc>
          <w:tcPr>
            <w:tcW w:w="778" w:type="dxa"/>
          </w:tcPr>
          <w:p w14:paraId="7614BBB1">
            <w:pPr>
              <w:autoSpaceDE w:val="0"/>
              <w:autoSpaceDN w:val="0"/>
              <w:adjustRightInd w:val="0"/>
              <w:snapToGrid w:val="0"/>
              <w:jc w:val="left"/>
              <w:rPr>
                <w:rFonts w:ascii="宋体" w:hAnsi="宋体"/>
                <w:kern w:val="0"/>
                <w:szCs w:val="21"/>
              </w:rPr>
            </w:pPr>
          </w:p>
        </w:tc>
        <w:tc>
          <w:tcPr>
            <w:tcW w:w="776" w:type="dxa"/>
          </w:tcPr>
          <w:p w14:paraId="07A6F6A0">
            <w:pPr>
              <w:autoSpaceDE w:val="0"/>
              <w:autoSpaceDN w:val="0"/>
              <w:adjustRightInd w:val="0"/>
              <w:snapToGrid w:val="0"/>
              <w:jc w:val="left"/>
              <w:rPr>
                <w:rFonts w:ascii="宋体" w:hAnsi="宋体"/>
                <w:kern w:val="0"/>
                <w:szCs w:val="21"/>
              </w:rPr>
            </w:pPr>
          </w:p>
        </w:tc>
        <w:tc>
          <w:tcPr>
            <w:tcW w:w="2723" w:type="dxa"/>
          </w:tcPr>
          <w:p w14:paraId="4FCAF924">
            <w:pPr>
              <w:autoSpaceDE w:val="0"/>
              <w:autoSpaceDN w:val="0"/>
              <w:adjustRightInd w:val="0"/>
              <w:snapToGrid w:val="0"/>
              <w:jc w:val="left"/>
              <w:rPr>
                <w:rFonts w:ascii="宋体" w:hAnsi="宋体"/>
                <w:kern w:val="0"/>
                <w:szCs w:val="21"/>
              </w:rPr>
            </w:pPr>
          </w:p>
        </w:tc>
        <w:tc>
          <w:tcPr>
            <w:tcW w:w="896" w:type="dxa"/>
          </w:tcPr>
          <w:p w14:paraId="2EE3529A">
            <w:pPr>
              <w:autoSpaceDE w:val="0"/>
              <w:autoSpaceDN w:val="0"/>
              <w:adjustRightInd w:val="0"/>
              <w:snapToGrid w:val="0"/>
              <w:jc w:val="left"/>
              <w:rPr>
                <w:rFonts w:ascii="宋体" w:hAnsi="宋体"/>
                <w:kern w:val="0"/>
                <w:szCs w:val="21"/>
              </w:rPr>
            </w:pPr>
          </w:p>
        </w:tc>
      </w:tr>
      <w:tr w14:paraId="4569C2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065194D">
            <w:pPr>
              <w:autoSpaceDE w:val="0"/>
              <w:autoSpaceDN w:val="0"/>
              <w:adjustRightInd w:val="0"/>
              <w:snapToGrid w:val="0"/>
              <w:jc w:val="left"/>
              <w:rPr>
                <w:rFonts w:ascii="宋体" w:hAnsi="宋体"/>
                <w:kern w:val="0"/>
                <w:szCs w:val="21"/>
              </w:rPr>
            </w:pPr>
          </w:p>
        </w:tc>
        <w:tc>
          <w:tcPr>
            <w:tcW w:w="734" w:type="dxa"/>
          </w:tcPr>
          <w:p w14:paraId="59ABF120">
            <w:pPr>
              <w:autoSpaceDE w:val="0"/>
              <w:autoSpaceDN w:val="0"/>
              <w:adjustRightInd w:val="0"/>
              <w:snapToGrid w:val="0"/>
              <w:jc w:val="left"/>
              <w:rPr>
                <w:rFonts w:ascii="宋体" w:hAnsi="宋体"/>
                <w:kern w:val="0"/>
                <w:szCs w:val="21"/>
              </w:rPr>
            </w:pPr>
          </w:p>
        </w:tc>
        <w:tc>
          <w:tcPr>
            <w:tcW w:w="776" w:type="dxa"/>
          </w:tcPr>
          <w:p w14:paraId="6110EF45">
            <w:pPr>
              <w:autoSpaceDE w:val="0"/>
              <w:autoSpaceDN w:val="0"/>
              <w:adjustRightInd w:val="0"/>
              <w:snapToGrid w:val="0"/>
              <w:jc w:val="left"/>
              <w:rPr>
                <w:rFonts w:ascii="宋体" w:hAnsi="宋体"/>
                <w:kern w:val="0"/>
                <w:szCs w:val="21"/>
              </w:rPr>
            </w:pPr>
          </w:p>
        </w:tc>
        <w:tc>
          <w:tcPr>
            <w:tcW w:w="1167" w:type="dxa"/>
          </w:tcPr>
          <w:p w14:paraId="1D2C4556">
            <w:pPr>
              <w:autoSpaceDE w:val="0"/>
              <w:autoSpaceDN w:val="0"/>
              <w:adjustRightInd w:val="0"/>
              <w:snapToGrid w:val="0"/>
              <w:jc w:val="left"/>
              <w:rPr>
                <w:rFonts w:ascii="宋体" w:hAnsi="宋体"/>
                <w:kern w:val="0"/>
                <w:szCs w:val="21"/>
              </w:rPr>
            </w:pPr>
          </w:p>
        </w:tc>
        <w:tc>
          <w:tcPr>
            <w:tcW w:w="776" w:type="dxa"/>
          </w:tcPr>
          <w:p w14:paraId="17B70E65">
            <w:pPr>
              <w:autoSpaceDE w:val="0"/>
              <w:autoSpaceDN w:val="0"/>
              <w:adjustRightInd w:val="0"/>
              <w:snapToGrid w:val="0"/>
              <w:jc w:val="left"/>
              <w:rPr>
                <w:rFonts w:ascii="宋体" w:hAnsi="宋体"/>
                <w:kern w:val="0"/>
                <w:szCs w:val="21"/>
              </w:rPr>
            </w:pPr>
          </w:p>
        </w:tc>
        <w:tc>
          <w:tcPr>
            <w:tcW w:w="778" w:type="dxa"/>
          </w:tcPr>
          <w:p w14:paraId="18FEA81E">
            <w:pPr>
              <w:autoSpaceDE w:val="0"/>
              <w:autoSpaceDN w:val="0"/>
              <w:adjustRightInd w:val="0"/>
              <w:snapToGrid w:val="0"/>
              <w:jc w:val="left"/>
              <w:rPr>
                <w:rFonts w:ascii="宋体" w:hAnsi="宋体"/>
                <w:kern w:val="0"/>
                <w:szCs w:val="21"/>
              </w:rPr>
            </w:pPr>
          </w:p>
        </w:tc>
        <w:tc>
          <w:tcPr>
            <w:tcW w:w="776" w:type="dxa"/>
          </w:tcPr>
          <w:p w14:paraId="5FA0F201">
            <w:pPr>
              <w:autoSpaceDE w:val="0"/>
              <w:autoSpaceDN w:val="0"/>
              <w:adjustRightInd w:val="0"/>
              <w:snapToGrid w:val="0"/>
              <w:jc w:val="left"/>
              <w:rPr>
                <w:rFonts w:ascii="宋体" w:hAnsi="宋体"/>
                <w:kern w:val="0"/>
                <w:szCs w:val="21"/>
              </w:rPr>
            </w:pPr>
          </w:p>
        </w:tc>
        <w:tc>
          <w:tcPr>
            <w:tcW w:w="2723" w:type="dxa"/>
          </w:tcPr>
          <w:p w14:paraId="52903BFF">
            <w:pPr>
              <w:autoSpaceDE w:val="0"/>
              <w:autoSpaceDN w:val="0"/>
              <w:adjustRightInd w:val="0"/>
              <w:snapToGrid w:val="0"/>
              <w:jc w:val="left"/>
              <w:rPr>
                <w:rFonts w:ascii="宋体" w:hAnsi="宋体"/>
                <w:kern w:val="0"/>
                <w:szCs w:val="21"/>
              </w:rPr>
            </w:pPr>
          </w:p>
        </w:tc>
        <w:tc>
          <w:tcPr>
            <w:tcW w:w="896" w:type="dxa"/>
          </w:tcPr>
          <w:p w14:paraId="02CF67D3">
            <w:pPr>
              <w:autoSpaceDE w:val="0"/>
              <w:autoSpaceDN w:val="0"/>
              <w:adjustRightInd w:val="0"/>
              <w:snapToGrid w:val="0"/>
              <w:jc w:val="left"/>
              <w:rPr>
                <w:rFonts w:ascii="宋体" w:hAnsi="宋体"/>
                <w:kern w:val="0"/>
                <w:szCs w:val="21"/>
              </w:rPr>
            </w:pPr>
          </w:p>
        </w:tc>
      </w:tr>
      <w:tr w14:paraId="4D48BE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C51B8B1">
            <w:pPr>
              <w:autoSpaceDE w:val="0"/>
              <w:autoSpaceDN w:val="0"/>
              <w:adjustRightInd w:val="0"/>
              <w:snapToGrid w:val="0"/>
              <w:jc w:val="left"/>
              <w:rPr>
                <w:rFonts w:ascii="宋体" w:hAnsi="宋体"/>
                <w:kern w:val="0"/>
                <w:szCs w:val="21"/>
              </w:rPr>
            </w:pPr>
          </w:p>
        </w:tc>
        <w:tc>
          <w:tcPr>
            <w:tcW w:w="734" w:type="dxa"/>
          </w:tcPr>
          <w:p w14:paraId="068F2A9D">
            <w:pPr>
              <w:autoSpaceDE w:val="0"/>
              <w:autoSpaceDN w:val="0"/>
              <w:adjustRightInd w:val="0"/>
              <w:snapToGrid w:val="0"/>
              <w:jc w:val="left"/>
              <w:rPr>
                <w:rFonts w:ascii="宋体" w:hAnsi="宋体"/>
                <w:kern w:val="0"/>
                <w:szCs w:val="21"/>
              </w:rPr>
            </w:pPr>
          </w:p>
        </w:tc>
        <w:tc>
          <w:tcPr>
            <w:tcW w:w="776" w:type="dxa"/>
          </w:tcPr>
          <w:p w14:paraId="59BF3692">
            <w:pPr>
              <w:autoSpaceDE w:val="0"/>
              <w:autoSpaceDN w:val="0"/>
              <w:adjustRightInd w:val="0"/>
              <w:snapToGrid w:val="0"/>
              <w:jc w:val="left"/>
              <w:rPr>
                <w:rFonts w:ascii="宋体" w:hAnsi="宋体"/>
                <w:kern w:val="0"/>
                <w:szCs w:val="21"/>
              </w:rPr>
            </w:pPr>
          </w:p>
        </w:tc>
        <w:tc>
          <w:tcPr>
            <w:tcW w:w="1167" w:type="dxa"/>
          </w:tcPr>
          <w:p w14:paraId="285E5A23">
            <w:pPr>
              <w:autoSpaceDE w:val="0"/>
              <w:autoSpaceDN w:val="0"/>
              <w:adjustRightInd w:val="0"/>
              <w:snapToGrid w:val="0"/>
              <w:jc w:val="left"/>
              <w:rPr>
                <w:rFonts w:ascii="宋体" w:hAnsi="宋体"/>
                <w:kern w:val="0"/>
                <w:szCs w:val="21"/>
              </w:rPr>
            </w:pPr>
          </w:p>
        </w:tc>
        <w:tc>
          <w:tcPr>
            <w:tcW w:w="776" w:type="dxa"/>
          </w:tcPr>
          <w:p w14:paraId="0B605E7B">
            <w:pPr>
              <w:autoSpaceDE w:val="0"/>
              <w:autoSpaceDN w:val="0"/>
              <w:adjustRightInd w:val="0"/>
              <w:snapToGrid w:val="0"/>
              <w:jc w:val="left"/>
              <w:rPr>
                <w:rFonts w:ascii="宋体" w:hAnsi="宋体"/>
                <w:kern w:val="0"/>
                <w:szCs w:val="21"/>
              </w:rPr>
            </w:pPr>
          </w:p>
        </w:tc>
        <w:tc>
          <w:tcPr>
            <w:tcW w:w="778" w:type="dxa"/>
          </w:tcPr>
          <w:p w14:paraId="56745E21">
            <w:pPr>
              <w:autoSpaceDE w:val="0"/>
              <w:autoSpaceDN w:val="0"/>
              <w:adjustRightInd w:val="0"/>
              <w:snapToGrid w:val="0"/>
              <w:jc w:val="left"/>
              <w:rPr>
                <w:rFonts w:ascii="宋体" w:hAnsi="宋体"/>
                <w:kern w:val="0"/>
                <w:szCs w:val="21"/>
              </w:rPr>
            </w:pPr>
          </w:p>
        </w:tc>
        <w:tc>
          <w:tcPr>
            <w:tcW w:w="776" w:type="dxa"/>
          </w:tcPr>
          <w:p w14:paraId="3E97FA64">
            <w:pPr>
              <w:autoSpaceDE w:val="0"/>
              <w:autoSpaceDN w:val="0"/>
              <w:adjustRightInd w:val="0"/>
              <w:snapToGrid w:val="0"/>
              <w:jc w:val="left"/>
              <w:rPr>
                <w:rFonts w:ascii="宋体" w:hAnsi="宋体"/>
                <w:kern w:val="0"/>
                <w:szCs w:val="21"/>
              </w:rPr>
            </w:pPr>
          </w:p>
        </w:tc>
        <w:tc>
          <w:tcPr>
            <w:tcW w:w="2723" w:type="dxa"/>
          </w:tcPr>
          <w:p w14:paraId="6B19EEF6">
            <w:pPr>
              <w:autoSpaceDE w:val="0"/>
              <w:autoSpaceDN w:val="0"/>
              <w:adjustRightInd w:val="0"/>
              <w:snapToGrid w:val="0"/>
              <w:jc w:val="left"/>
              <w:rPr>
                <w:rFonts w:ascii="宋体" w:hAnsi="宋体"/>
                <w:kern w:val="0"/>
                <w:szCs w:val="21"/>
              </w:rPr>
            </w:pPr>
          </w:p>
        </w:tc>
        <w:tc>
          <w:tcPr>
            <w:tcW w:w="896" w:type="dxa"/>
          </w:tcPr>
          <w:p w14:paraId="0BA9E6F3">
            <w:pPr>
              <w:autoSpaceDE w:val="0"/>
              <w:autoSpaceDN w:val="0"/>
              <w:adjustRightInd w:val="0"/>
              <w:snapToGrid w:val="0"/>
              <w:jc w:val="left"/>
              <w:rPr>
                <w:rFonts w:ascii="宋体" w:hAnsi="宋体"/>
                <w:kern w:val="0"/>
                <w:szCs w:val="21"/>
              </w:rPr>
            </w:pPr>
          </w:p>
        </w:tc>
      </w:tr>
      <w:tr w14:paraId="4F6792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10C7947">
            <w:pPr>
              <w:autoSpaceDE w:val="0"/>
              <w:autoSpaceDN w:val="0"/>
              <w:adjustRightInd w:val="0"/>
              <w:snapToGrid w:val="0"/>
              <w:jc w:val="left"/>
              <w:rPr>
                <w:rFonts w:ascii="宋体" w:hAnsi="宋体"/>
                <w:kern w:val="0"/>
                <w:szCs w:val="21"/>
              </w:rPr>
            </w:pPr>
          </w:p>
        </w:tc>
        <w:tc>
          <w:tcPr>
            <w:tcW w:w="734" w:type="dxa"/>
          </w:tcPr>
          <w:p w14:paraId="0A100118">
            <w:pPr>
              <w:autoSpaceDE w:val="0"/>
              <w:autoSpaceDN w:val="0"/>
              <w:adjustRightInd w:val="0"/>
              <w:snapToGrid w:val="0"/>
              <w:jc w:val="left"/>
              <w:rPr>
                <w:rFonts w:ascii="宋体" w:hAnsi="宋体"/>
                <w:kern w:val="0"/>
                <w:szCs w:val="21"/>
              </w:rPr>
            </w:pPr>
          </w:p>
        </w:tc>
        <w:tc>
          <w:tcPr>
            <w:tcW w:w="776" w:type="dxa"/>
          </w:tcPr>
          <w:p w14:paraId="2B0FA2BD">
            <w:pPr>
              <w:autoSpaceDE w:val="0"/>
              <w:autoSpaceDN w:val="0"/>
              <w:adjustRightInd w:val="0"/>
              <w:snapToGrid w:val="0"/>
              <w:jc w:val="left"/>
              <w:rPr>
                <w:rFonts w:ascii="宋体" w:hAnsi="宋体"/>
                <w:kern w:val="0"/>
                <w:szCs w:val="21"/>
              </w:rPr>
            </w:pPr>
          </w:p>
        </w:tc>
        <w:tc>
          <w:tcPr>
            <w:tcW w:w="1167" w:type="dxa"/>
          </w:tcPr>
          <w:p w14:paraId="0E33FD63">
            <w:pPr>
              <w:autoSpaceDE w:val="0"/>
              <w:autoSpaceDN w:val="0"/>
              <w:adjustRightInd w:val="0"/>
              <w:snapToGrid w:val="0"/>
              <w:jc w:val="left"/>
              <w:rPr>
                <w:rFonts w:ascii="宋体" w:hAnsi="宋体"/>
                <w:kern w:val="0"/>
                <w:szCs w:val="21"/>
              </w:rPr>
            </w:pPr>
          </w:p>
        </w:tc>
        <w:tc>
          <w:tcPr>
            <w:tcW w:w="776" w:type="dxa"/>
          </w:tcPr>
          <w:p w14:paraId="04B7EC53">
            <w:pPr>
              <w:autoSpaceDE w:val="0"/>
              <w:autoSpaceDN w:val="0"/>
              <w:adjustRightInd w:val="0"/>
              <w:snapToGrid w:val="0"/>
              <w:jc w:val="left"/>
              <w:rPr>
                <w:rFonts w:ascii="宋体" w:hAnsi="宋体"/>
                <w:kern w:val="0"/>
                <w:szCs w:val="21"/>
              </w:rPr>
            </w:pPr>
          </w:p>
        </w:tc>
        <w:tc>
          <w:tcPr>
            <w:tcW w:w="778" w:type="dxa"/>
          </w:tcPr>
          <w:p w14:paraId="4429A6FE">
            <w:pPr>
              <w:autoSpaceDE w:val="0"/>
              <w:autoSpaceDN w:val="0"/>
              <w:adjustRightInd w:val="0"/>
              <w:snapToGrid w:val="0"/>
              <w:jc w:val="left"/>
              <w:rPr>
                <w:rFonts w:ascii="宋体" w:hAnsi="宋体"/>
                <w:kern w:val="0"/>
                <w:szCs w:val="21"/>
              </w:rPr>
            </w:pPr>
          </w:p>
        </w:tc>
        <w:tc>
          <w:tcPr>
            <w:tcW w:w="776" w:type="dxa"/>
          </w:tcPr>
          <w:p w14:paraId="018BB649">
            <w:pPr>
              <w:autoSpaceDE w:val="0"/>
              <w:autoSpaceDN w:val="0"/>
              <w:adjustRightInd w:val="0"/>
              <w:snapToGrid w:val="0"/>
              <w:jc w:val="left"/>
              <w:rPr>
                <w:rFonts w:ascii="宋体" w:hAnsi="宋体"/>
                <w:kern w:val="0"/>
                <w:szCs w:val="21"/>
              </w:rPr>
            </w:pPr>
          </w:p>
        </w:tc>
        <w:tc>
          <w:tcPr>
            <w:tcW w:w="2723" w:type="dxa"/>
          </w:tcPr>
          <w:p w14:paraId="3E98FAAF">
            <w:pPr>
              <w:autoSpaceDE w:val="0"/>
              <w:autoSpaceDN w:val="0"/>
              <w:adjustRightInd w:val="0"/>
              <w:snapToGrid w:val="0"/>
              <w:jc w:val="left"/>
              <w:rPr>
                <w:rFonts w:ascii="宋体" w:hAnsi="宋体"/>
                <w:kern w:val="0"/>
                <w:szCs w:val="21"/>
              </w:rPr>
            </w:pPr>
          </w:p>
        </w:tc>
        <w:tc>
          <w:tcPr>
            <w:tcW w:w="896" w:type="dxa"/>
          </w:tcPr>
          <w:p w14:paraId="60A09859">
            <w:pPr>
              <w:autoSpaceDE w:val="0"/>
              <w:autoSpaceDN w:val="0"/>
              <w:adjustRightInd w:val="0"/>
              <w:snapToGrid w:val="0"/>
              <w:jc w:val="left"/>
              <w:rPr>
                <w:rFonts w:ascii="宋体" w:hAnsi="宋体"/>
                <w:kern w:val="0"/>
                <w:szCs w:val="21"/>
              </w:rPr>
            </w:pPr>
          </w:p>
        </w:tc>
      </w:tr>
      <w:tr w14:paraId="149533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5CA45D2">
            <w:pPr>
              <w:autoSpaceDE w:val="0"/>
              <w:autoSpaceDN w:val="0"/>
              <w:adjustRightInd w:val="0"/>
              <w:snapToGrid w:val="0"/>
              <w:jc w:val="left"/>
              <w:rPr>
                <w:rFonts w:ascii="宋体" w:hAnsi="宋体"/>
                <w:kern w:val="0"/>
                <w:szCs w:val="21"/>
              </w:rPr>
            </w:pPr>
          </w:p>
        </w:tc>
        <w:tc>
          <w:tcPr>
            <w:tcW w:w="734" w:type="dxa"/>
          </w:tcPr>
          <w:p w14:paraId="484192A4">
            <w:pPr>
              <w:autoSpaceDE w:val="0"/>
              <w:autoSpaceDN w:val="0"/>
              <w:adjustRightInd w:val="0"/>
              <w:snapToGrid w:val="0"/>
              <w:jc w:val="left"/>
              <w:rPr>
                <w:rFonts w:ascii="宋体" w:hAnsi="宋体"/>
                <w:kern w:val="0"/>
                <w:szCs w:val="21"/>
              </w:rPr>
            </w:pPr>
          </w:p>
        </w:tc>
        <w:tc>
          <w:tcPr>
            <w:tcW w:w="776" w:type="dxa"/>
          </w:tcPr>
          <w:p w14:paraId="718843EF">
            <w:pPr>
              <w:autoSpaceDE w:val="0"/>
              <w:autoSpaceDN w:val="0"/>
              <w:adjustRightInd w:val="0"/>
              <w:snapToGrid w:val="0"/>
              <w:jc w:val="left"/>
              <w:rPr>
                <w:rFonts w:ascii="宋体" w:hAnsi="宋体"/>
                <w:kern w:val="0"/>
                <w:szCs w:val="21"/>
              </w:rPr>
            </w:pPr>
          </w:p>
        </w:tc>
        <w:tc>
          <w:tcPr>
            <w:tcW w:w="1167" w:type="dxa"/>
          </w:tcPr>
          <w:p w14:paraId="2F6733B1">
            <w:pPr>
              <w:autoSpaceDE w:val="0"/>
              <w:autoSpaceDN w:val="0"/>
              <w:adjustRightInd w:val="0"/>
              <w:snapToGrid w:val="0"/>
              <w:jc w:val="left"/>
              <w:rPr>
                <w:rFonts w:ascii="宋体" w:hAnsi="宋体"/>
                <w:kern w:val="0"/>
                <w:szCs w:val="21"/>
              </w:rPr>
            </w:pPr>
          </w:p>
        </w:tc>
        <w:tc>
          <w:tcPr>
            <w:tcW w:w="776" w:type="dxa"/>
          </w:tcPr>
          <w:p w14:paraId="44B13332">
            <w:pPr>
              <w:autoSpaceDE w:val="0"/>
              <w:autoSpaceDN w:val="0"/>
              <w:adjustRightInd w:val="0"/>
              <w:snapToGrid w:val="0"/>
              <w:jc w:val="left"/>
              <w:rPr>
                <w:rFonts w:ascii="宋体" w:hAnsi="宋体"/>
                <w:kern w:val="0"/>
                <w:szCs w:val="21"/>
              </w:rPr>
            </w:pPr>
          </w:p>
        </w:tc>
        <w:tc>
          <w:tcPr>
            <w:tcW w:w="778" w:type="dxa"/>
          </w:tcPr>
          <w:p w14:paraId="0697D27B">
            <w:pPr>
              <w:autoSpaceDE w:val="0"/>
              <w:autoSpaceDN w:val="0"/>
              <w:adjustRightInd w:val="0"/>
              <w:snapToGrid w:val="0"/>
              <w:jc w:val="left"/>
              <w:rPr>
                <w:rFonts w:ascii="宋体" w:hAnsi="宋体"/>
                <w:kern w:val="0"/>
                <w:szCs w:val="21"/>
              </w:rPr>
            </w:pPr>
          </w:p>
        </w:tc>
        <w:tc>
          <w:tcPr>
            <w:tcW w:w="776" w:type="dxa"/>
          </w:tcPr>
          <w:p w14:paraId="6D85EA4F">
            <w:pPr>
              <w:autoSpaceDE w:val="0"/>
              <w:autoSpaceDN w:val="0"/>
              <w:adjustRightInd w:val="0"/>
              <w:snapToGrid w:val="0"/>
              <w:jc w:val="left"/>
              <w:rPr>
                <w:rFonts w:ascii="宋体" w:hAnsi="宋体"/>
                <w:kern w:val="0"/>
                <w:szCs w:val="21"/>
              </w:rPr>
            </w:pPr>
          </w:p>
        </w:tc>
        <w:tc>
          <w:tcPr>
            <w:tcW w:w="2723" w:type="dxa"/>
          </w:tcPr>
          <w:p w14:paraId="68EFC383">
            <w:pPr>
              <w:autoSpaceDE w:val="0"/>
              <w:autoSpaceDN w:val="0"/>
              <w:adjustRightInd w:val="0"/>
              <w:snapToGrid w:val="0"/>
              <w:jc w:val="left"/>
              <w:rPr>
                <w:rFonts w:ascii="宋体" w:hAnsi="宋体"/>
                <w:kern w:val="0"/>
                <w:szCs w:val="21"/>
              </w:rPr>
            </w:pPr>
          </w:p>
        </w:tc>
        <w:tc>
          <w:tcPr>
            <w:tcW w:w="896" w:type="dxa"/>
          </w:tcPr>
          <w:p w14:paraId="285711B4">
            <w:pPr>
              <w:autoSpaceDE w:val="0"/>
              <w:autoSpaceDN w:val="0"/>
              <w:adjustRightInd w:val="0"/>
              <w:snapToGrid w:val="0"/>
              <w:jc w:val="left"/>
              <w:rPr>
                <w:rFonts w:ascii="宋体" w:hAnsi="宋体"/>
                <w:kern w:val="0"/>
                <w:szCs w:val="21"/>
              </w:rPr>
            </w:pPr>
          </w:p>
        </w:tc>
      </w:tr>
      <w:tr w14:paraId="71335D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9441272">
            <w:pPr>
              <w:autoSpaceDE w:val="0"/>
              <w:autoSpaceDN w:val="0"/>
              <w:adjustRightInd w:val="0"/>
              <w:snapToGrid w:val="0"/>
              <w:jc w:val="left"/>
              <w:rPr>
                <w:rFonts w:ascii="宋体" w:hAnsi="宋体"/>
                <w:kern w:val="0"/>
                <w:szCs w:val="21"/>
              </w:rPr>
            </w:pPr>
          </w:p>
        </w:tc>
        <w:tc>
          <w:tcPr>
            <w:tcW w:w="734" w:type="dxa"/>
          </w:tcPr>
          <w:p w14:paraId="59C4EC60">
            <w:pPr>
              <w:autoSpaceDE w:val="0"/>
              <w:autoSpaceDN w:val="0"/>
              <w:adjustRightInd w:val="0"/>
              <w:snapToGrid w:val="0"/>
              <w:jc w:val="left"/>
              <w:rPr>
                <w:rFonts w:ascii="宋体" w:hAnsi="宋体"/>
                <w:kern w:val="0"/>
                <w:szCs w:val="21"/>
              </w:rPr>
            </w:pPr>
          </w:p>
        </w:tc>
        <w:tc>
          <w:tcPr>
            <w:tcW w:w="776" w:type="dxa"/>
          </w:tcPr>
          <w:p w14:paraId="764B14FF">
            <w:pPr>
              <w:autoSpaceDE w:val="0"/>
              <w:autoSpaceDN w:val="0"/>
              <w:adjustRightInd w:val="0"/>
              <w:snapToGrid w:val="0"/>
              <w:jc w:val="left"/>
              <w:rPr>
                <w:rFonts w:ascii="宋体" w:hAnsi="宋体"/>
                <w:kern w:val="0"/>
                <w:szCs w:val="21"/>
              </w:rPr>
            </w:pPr>
          </w:p>
        </w:tc>
        <w:tc>
          <w:tcPr>
            <w:tcW w:w="1167" w:type="dxa"/>
          </w:tcPr>
          <w:p w14:paraId="61BCFBA6">
            <w:pPr>
              <w:autoSpaceDE w:val="0"/>
              <w:autoSpaceDN w:val="0"/>
              <w:adjustRightInd w:val="0"/>
              <w:snapToGrid w:val="0"/>
              <w:jc w:val="left"/>
              <w:rPr>
                <w:rFonts w:ascii="宋体" w:hAnsi="宋体"/>
                <w:kern w:val="0"/>
                <w:szCs w:val="21"/>
              </w:rPr>
            </w:pPr>
          </w:p>
        </w:tc>
        <w:tc>
          <w:tcPr>
            <w:tcW w:w="776" w:type="dxa"/>
          </w:tcPr>
          <w:p w14:paraId="78BE11E8">
            <w:pPr>
              <w:autoSpaceDE w:val="0"/>
              <w:autoSpaceDN w:val="0"/>
              <w:adjustRightInd w:val="0"/>
              <w:snapToGrid w:val="0"/>
              <w:jc w:val="left"/>
              <w:rPr>
                <w:rFonts w:ascii="宋体" w:hAnsi="宋体"/>
                <w:kern w:val="0"/>
                <w:szCs w:val="21"/>
              </w:rPr>
            </w:pPr>
          </w:p>
        </w:tc>
        <w:tc>
          <w:tcPr>
            <w:tcW w:w="778" w:type="dxa"/>
          </w:tcPr>
          <w:p w14:paraId="6CDB3911">
            <w:pPr>
              <w:autoSpaceDE w:val="0"/>
              <w:autoSpaceDN w:val="0"/>
              <w:adjustRightInd w:val="0"/>
              <w:snapToGrid w:val="0"/>
              <w:jc w:val="left"/>
              <w:rPr>
                <w:rFonts w:ascii="宋体" w:hAnsi="宋体"/>
                <w:kern w:val="0"/>
                <w:szCs w:val="21"/>
              </w:rPr>
            </w:pPr>
          </w:p>
        </w:tc>
        <w:tc>
          <w:tcPr>
            <w:tcW w:w="776" w:type="dxa"/>
          </w:tcPr>
          <w:p w14:paraId="6E177F00">
            <w:pPr>
              <w:autoSpaceDE w:val="0"/>
              <w:autoSpaceDN w:val="0"/>
              <w:adjustRightInd w:val="0"/>
              <w:snapToGrid w:val="0"/>
              <w:jc w:val="left"/>
              <w:rPr>
                <w:rFonts w:ascii="宋体" w:hAnsi="宋体"/>
                <w:kern w:val="0"/>
                <w:szCs w:val="21"/>
              </w:rPr>
            </w:pPr>
          </w:p>
        </w:tc>
        <w:tc>
          <w:tcPr>
            <w:tcW w:w="2723" w:type="dxa"/>
          </w:tcPr>
          <w:p w14:paraId="1386E938">
            <w:pPr>
              <w:autoSpaceDE w:val="0"/>
              <w:autoSpaceDN w:val="0"/>
              <w:adjustRightInd w:val="0"/>
              <w:snapToGrid w:val="0"/>
              <w:jc w:val="left"/>
              <w:rPr>
                <w:rFonts w:ascii="宋体" w:hAnsi="宋体"/>
                <w:kern w:val="0"/>
                <w:szCs w:val="21"/>
              </w:rPr>
            </w:pPr>
          </w:p>
        </w:tc>
        <w:tc>
          <w:tcPr>
            <w:tcW w:w="896" w:type="dxa"/>
          </w:tcPr>
          <w:p w14:paraId="2260CC36">
            <w:pPr>
              <w:autoSpaceDE w:val="0"/>
              <w:autoSpaceDN w:val="0"/>
              <w:adjustRightInd w:val="0"/>
              <w:snapToGrid w:val="0"/>
              <w:jc w:val="left"/>
              <w:rPr>
                <w:rFonts w:ascii="宋体" w:hAnsi="宋体"/>
                <w:kern w:val="0"/>
                <w:szCs w:val="21"/>
              </w:rPr>
            </w:pPr>
          </w:p>
        </w:tc>
      </w:tr>
      <w:tr w14:paraId="01D1CA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E57D604">
            <w:pPr>
              <w:autoSpaceDE w:val="0"/>
              <w:autoSpaceDN w:val="0"/>
              <w:adjustRightInd w:val="0"/>
              <w:snapToGrid w:val="0"/>
              <w:jc w:val="left"/>
              <w:rPr>
                <w:rFonts w:ascii="宋体" w:hAnsi="宋体"/>
                <w:kern w:val="0"/>
                <w:szCs w:val="21"/>
              </w:rPr>
            </w:pPr>
          </w:p>
        </w:tc>
        <w:tc>
          <w:tcPr>
            <w:tcW w:w="734" w:type="dxa"/>
          </w:tcPr>
          <w:p w14:paraId="575FD7D8">
            <w:pPr>
              <w:autoSpaceDE w:val="0"/>
              <w:autoSpaceDN w:val="0"/>
              <w:adjustRightInd w:val="0"/>
              <w:snapToGrid w:val="0"/>
              <w:jc w:val="left"/>
              <w:rPr>
                <w:rFonts w:ascii="宋体" w:hAnsi="宋体"/>
                <w:kern w:val="0"/>
                <w:szCs w:val="21"/>
              </w:rPr>
            </w:pPr>
          </w:p>
        </w:tc>
        <w:tc>
          <w:tcPr>
            <w:tcW w:w="776" w:type="dxa"/>
          </w:tcPr>
          <w:p w14:paraId="2082CC4B">
            <w:pPr>
              <w:autoSpaceDE w:val="0"/>
              <w:autoSpaceDN w:val="0"/>
              <w:adjustRightInd w:val="0"/>
              <w:snapToGrid w:val="0"/>
              <w:jc w:val="left"/>
              <w:rPr>
                <w:rFonts w:ascii="宋体" w:hAnsi="宋体"/>
                <w:kern w:val="0"/>
                <w:szCs w:val="21"/>
              </w:rPr>
            </w:pPr>
          </w:p>
        </w:tc>
        <w:tc>
          <w:tcPr>
            <w:tcW w:w="1167" w:type="dxa"/>
          </w:tcPr>
          <w:p w14:paraId="3F98F0D8">
            <w:pPr>
              <w:autoSpaceDE w:val="0"/>
              <w:autoSpaceDN w:val="0"/>
              <w:adjustRightInd w:val="0"/>
              <w:snapToGrid w:val="0"/>
              <w:jc w:val="left"/>
              <w:rPr>
                <w:rFonts w:ascii="宋体" w:hAnsi="宋体"/>
                <w:kern w:val="0"/>
                <w:szCs w:val="21"/>
              </w:rPr>
            </w:pPr>
          </w:p>
        </w:tc>
        <w:tc>
          <w:tcPr>
            <w:tcW w:w="776" w:type="dxa"/>
          </w:tcPr>
          <w:p w14:paraId="432D3D26">
            <w:pPr>
              <w:autoSpaceDE w:val="0"/>
              <w:autoSpaceDN w:val="0"/>
              <w:adjustRightInd w:val="0"/>
              <w:snapToGrid w:val="0"/>
              <w:jc w:val="left"/>
              <w:rPr>
                <w:rFonts w:ascii="宋体" w:hAnsi="宋体"/>
                <w:kern w:val="0"/>
                <w:szCs w:val="21"/>
              </w:rPr>
            </w:pPr>
          </w:p>
        </w:tc>
        <w:tc>
          <w:tcPr>
            <w:tcW w:w="778" w:type="dxa"/>
          </w:tcPr>
          <w:p w14:paraId="67A76211">
            <w:pPr>
              <w:autoSpaceDE w:val="0"/>
              <w:autoSpaceDN w:val="0"/>
              <w:adjustRightInd w:val="0"/>
              <w:snapToGrid w:val="0"/>
              <w:jc w:val="left"/>
              <w:rPr>
                <w:rFonts w:ascii="宋体" w:hAnsi="宋体"/>
                <w:kern w:val="0"/>
                <w:szCs w:val="21"/>
              </w:rPr>
            </w:pPr>
          </w:p>
        </w:tc>
        <w:tc>
          <w:tcPr>
            <w:tcW w:w="776" w:type="dxa"/>
          </w:tcPr>
          <w:p w14:paraId="062AE0D2">
            <w:pPr>
              <w:autoSpaceDE w:val="0"/>
              <w:autoSpaceDN w:val="0"/>
              <w:adjustRightInd w:val="0"/>
              <w:snapToGrid w:val="0"/>
              <w:jc w:val="left"/>
              <w:rPr>
                <w:rFonts w:ascii="宋体" w:hAnsi="宋体"/>
                <w:kern w:val="0"/>
                <w:szCs w:val="21"/>
              </w:rPr>
            </w:pPr>
          </w:p>
        </w:tc>
        <w:tc>
          <w:tcPr>
            <w:tcW w:w="2723" w:type="dxa"/>
          </w:tcPr>
          <w:p w14:paraId="43D37125">
            <w:pPr>
              <w:autoSpaceDE w:val="0"/>
              <w:autoSpaceDN w:val="0"/>
              <w:adjustRightInd w:val="0"/>
              <w:snapToGrid w:val="0"/>
              <w:jc w:val="left"/>
              <w:rPr>
                <w:rFonts w:ascii="宋体" w:hAnsi="宋体"/>
                <w:kern w:val="0"/>
                <w:szCs w:val="21"/>
              </w:rPr>
            </w:pPr>
          </w:p>
        </w:tc>
        <w:tc>
          <w:tcPr>
            <w:tcW w:w="896" w:type="dxa"/>
          </w:tcPr>
          <w:p w14:paraId="4AF14EC4">
            <w:pPr>
              <w:autoSpaceDE w:val="0"/>
              <w:autoSpaceDN w:val="0"/>
              <w:adjustRightInd w:val="0"/>
              <w:snapToGrid w:val="0"/>
              <w:jc w:val="left"/>
              <w:rPr>
                <w:rFonts w:ascii="宋体" w:hAnsi="宋体"/>
                <w:kern w:val="0"/>
                <w:szCs w:val="21"/>
              </w:rPr>
            </w:pPr>
          </w:p>
        </w:tc>
      </w:tr>
      <w:tr w14:paraId="0BF423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2EA7749">
            <w:pPr>
              <w:autoSpaceDE w:val="0"/>
              <w:autoSpaceDN w:val="0"/>
              <w:adjustRightInd w:val="0"/>
              <w:snapToGrid w:val="0"/>
              <w:jc w:val="left"/>
              <w:rPr>
                <w:rFonts w:ascii="宋体" w:hAnsi="宋体"/>
                <w:kern w:val="0"/>
                <w:szCs w:val="21"/>
              </w:rPr>
            </w:pPr>
          </w:p>
        </w:tc>
        <w:tc>
          <w:tcPr>
            <w:tcW w:w="734" w:type="dxa"/>
          </w:tcPr>
          <w:p w14:paraId="2A2368F0">
            <w:pPr>
              <w:autoSpaceDE w:val="0"/>
              <w:autoSpaceDN w:val="0"/>
              <w:adjustRightInd w:val="0"/>
              <w:snapToGrid w:val="0"/>
              <w:jc w:val="left"/>
              <w:rPr>
                <w:rFonts w:ascii="宋体" w:hAnsi="宋体"/>
                <w:kern w:val="0"/>
                <w:szCs w:val="21"/>
              </w:rPr>
            </w:pPr>
          </w:p>
        </w:tc>
        <w:tc>
          <w:tcPr>
            <w:tcW w:w="776" w:type="dxa"/>
          </w:tcPr>
          <w:p w14:paraId="4085D54C">
            <w:pPr>
              <w:autoSpaceDE w:val="0"/>
              <w:autoSpaceDN w:val="0"/>
              <w:adjustRightInd w:val="0"/>
              <w:snapToGrid w:val="0"/>
              <w:jc w:val="left"/>
              <w:rPr>
                <w:rFonts w:ascii="宋体" w:hAnsi="宋体"/>
                <w:kern w:val="0"/>
                <w:szCs w:val="21"/>
              </w:rPr>
            </w:pPr>
          </w:p>
        </w:tc>
        <w:tc>
          <w:tcPr>
            <w:tcW w:w="1167" w:type="dxa"/>
          </w:tcPr>
          <w:p w14:paraId="6B0EA0C9">
            <w:pPr>
              <w:autoSpaceDE w:val="0"/>
              <w:autoSpaceDN w:val="0"/>
              <w:adjustRightInd w:val="0"/>
              <w:snapToGrid w:val="0"/>
              <w:jc w:val="left"/>
              <w:rPr>
                <w:rFonts w:ascii="宋体" w:hAnsi="宋体"/>
                <w:kern w:val="0"/>
                <w:szCs w:val="21"/>
              </w:rPr>
            </w:pPr>
          </w:p>
        </w:tc>
        <w:tc>
          <w:tcPr>
            <w:tcW w:w="776" w:type="dxa"/>
          </w:tcPr>
          <w:p w14:paraId="2D6992CD">
            <w:pPr>
              <w:autoSpaceDE w:val="0"/>
              <w:autoSpaceDN w:val="0"/>
              <w:adjustRightInd w:val="0"/>
              <w:snapToGrid w:val="0"/>
              <w:jc w:val="left"/>
              <w:rPr>
                <w:rFonts w:ascii="宋体" w:hAnsi="宋体"/>
                <w:kern w:val="0"/>
                <w:szCs w:val="21"/>
              </w:rPr>
            </w:pPr>
          </w:p>
        </w:tc>
        <w:tc>
          <w:tcPr>
            <w:tcW w:w="778" w:type="dxa"/>
          </w:tcPr>
          <w:p w14:paraId="2C4C1E80">
            <w:pPr>
              <w:autoSpaceDE w:val="0"/>
              <w:autoSpaceDN w:val="0"/>
              <w:adjustRightInd w:val="0"/>
              <w:snapToGrid w:val="0"/>
              <w:jc w:val="left"/>
              <w:rPr>
                <w:rFonts w:ascii="宋体" w:hAnsi="宋体"/>
                <w:kern w:val="0"/>
                <w:szCs w:val="21"/>
              </w:rPr>
            </w:pPr>
          </w:p>
        </w:tc>
        <w:tc>
          <w:tcPr>
            <w:tcW w:w="776" w:type="dxa"/>
          </w:tcPr>
          <w:p w14:paraId="63DD711A">
            <w:pPr>
              <w:autoSpaceDE w:val="0"/>
              <w:autoSpaceDN w:val="0"/>
              <w:adjustRightInd w:val="0"/>
              <w:snapToGrid w:val="0"/>
              <w:jc w:val="left"/>
              <w:rPr>
                <w:rFonts w:ascii="宋体" w:hAnsi="宋体"/>
                <w:kern w:val="0"/>
                <w:szCs w:val="21"/>
              </w:rPr>
            </w:pPr>
          </w:p>
        </w:tc>
        <w:tc>
          <w:tcPr>
            <w:tcW w:w="2723" w:type="dxa"/>
          </w:tcPr>
          <w:p w14:paraId="2DC4FC7F">
            <w:pPr>
              <w:autoSpaceDE w:val="0"/>
              <w:autoSpaceDN w:val="0"/>
              <w:adjustRightInd w:val="0"/>
              <w:snapToGrid w:val="0"/>
              <w:jc w:val="left"/>
              <w:rPr>
                <w:rFonts w:ascii="宋体" w:hAnsi="宋体"/>
                <w:kern w:val="0"/>
                <w:szCs w:val="21"/>
              </w:rPr>
            </w:pPr>
          </w:p>
        </w:tc>
        <w:tc>
          <w:tcPr>
            <w:tcW w:w="896" w:type="dxa"/>
          </w:tcPr>
          <w:p w14:paraId="7D702125">
            <w:pPr>
              <w:autoSpaceDE w:val="0"/>
              <w:autoSpaceDN w:val="0"/>
              <w:adjustRightInd w:val="0"/>
              <w:snapToGrid w:val="0"/>
              <w:jc w:val="left"/>
              <w:rPr>
                <w:rFonts w:ascii="宋体" w:hAnsi="宋体"/>
                <w:kern w:val="0"/>
                <w:szCs w:val="21"/>
              </w:rPr>
            </w:pPr>
          </w:p>
        </w:tc>
      </w:tr>
      <w:tr w14:paraId="2D248A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B228682">
            <w:pPr>
              <w:autoSpaceDE w:val="0"/>
              <w:autoSpaceDN w:val="0"/>
              <w:adjustRightInd w:val="0"/>
              <w:snapToGrid w:val="0"/>
              <w:jc w:val="left"/>
              <w:rPr>
                <w:rFonts w:ascii="宋体" w:hAnsi="宋体"/>
                <w:kern w:val="0"/>
                <w:szCs w:val="21"/>
              </w:rPr>
            </w:pPr>
          </w:p>
        </w:tc>
        <w:tc>
          <w:tcPr>
            <w:tcW w:w="734" w:type="dxa"/>
          </w:tcPr>
          <w:p w14:paraId="6E744E0E">
            <w:pPr>
              <w:autoSpaceDE w:val="0"/>
              <w:autoSpaceDN w:val="0"/>
              <w:adjustRightInd w:val="0"/>
              <w:snapToGrid w:val="0"/>
              <w:jc w:val="left"/>
              <w:rPr>
                <w:rFonts w:ascii="宋体" w:hAnsi="宋体"/>
                <w:kern w:val="0"/>
                <w:szCs w:val="21"/>
              </w:rPr>
            </w:pPr>
          </w:p>
        </w:tc>
        <w:tc>
          <w:tcPr>
            <w:tcW w:w="776" w:type="dxa"/>
          </w:tcPr>
          <w:p w14:paraId="5EF7CB55">
            <w:pPr>
              <w:autoSpaceDE w:val="0"/>
              <w:autoSpaceDN w:val="0"/>
              <w:adjustRightInd w:val="0"/>
              <w:snapToGrid w:val="0"/>
              <w:jc w:val="left"/>
              <w:rPr>
                <w:rFonts w:ascii="宋体" w:hAnsi="宋体"/>
                <w:kern w:val="0"/>
                <w:szCs w:val="21"/>
              </w:rPr>
            </w:pPr>
          </w:p>
        </w:tc>
        <w:tc>
          <w:tcPr>
            <w:tcW w:w="1167" w:type="dxa"/>
          </w:tcPr>
          <w:p w14:paraId="26FD4831">
            <w:pPr>
              <w:autoSpaceDE w:val="0"/>
              <w:autoSpaceDN w:val="0"/>
              <w:adjustRightInd w:val="0"/>
              <w:snapToGrid w:val="0"/>
              <w:jc w:val="left"/>
              <w:rPr>
                <w:rFonts w:ascii="宋体" w:hAnsi="宋体"/>
                <w:kern w:val="0"/>
                <w:szCs w:val="21"/>
              </w:rPr>
            </w:pPr>
          </w:p>
        </w:tc>
        <w:tc>
          <w:tcPr>
            <w:tcW w:w="776" w:type="dxa"/>
          </w:tcPr>
          <w:p w14:paraId="1961AB54">
            <w:pPr>
              <w:autoSpaceDE w:val="0"/>
              <w:autoSpaceDN w:val="0"/>
              <w:adjustRightInd w:val="0"/>
              <w:snapToGrid w:val="0"/>
              <w:jc w:val="left"/>
              <w:rPr>
                <w:rFonts w:ascii="宋体" w:hAnsi="宋体"/>
                <w:kern w:val="0"/>
                <w:szCs w:val="21"/>
              </w:rPr>
            </w:pPr>
          </w:p>
        </w:tc>
        <w:tc>
          <w:tcPr>
            <w:tcW w:w="778" w:type="dxa"/>
          </w:tcPr>
          <w:p w14:paraId="43A14B16">
            <w:pPr>
              <w:autoSpaceDE w:val="0"/>
              <w:autoSpaceDN w:val="0"/>
              <w:adjustRightInd w:val="0"/>
              <w:snapToGrid w:val="0"/>
              <w:jc w:val="left"/>
              <w:rPr>
                <w:rFonts w:ascii="宋体" w:hAnsi="宋体"/>
                <w:kern w:val="0"/>
                <w:szCs w:val="21"/>
              </w:rPr>
            </w:pPr>
          </w:p>
        </w:tc>
        <w:tc>
          <w:tcPr>
            <w:tcW w:w="776" w:type="dxa"/>
          </w:tcPr>
          <w:p w14:paraId="05A3CC34">
            <w:pPr>
              <w:autoSpaceDE w:val="0"/>
              <w:autoSpaceDN w:val="0"/>
              <w:adjustRightInd w:val="0"/>
              <w:snapToGrid w:val="0"/>
              <w:jc w:val="left"/>
              <w:rPr>
                <w:rFonts w:ascii="宋体" w:hAnsi="宋体"/>
                <w:kern w:val="0"/>
                <w:szCs w:val="21"/>
              </w:rPr>
            </w:pPr>
          </w:p>
        </w:tc>
        <w:tc>
          <w:tcPr>
            <w:tcW w:w="2723" w:type="dxa"/>
          </w:tcPr>
          <w:p w14:paraId="590405EF">
            <w:pPr>
              <w:autoSpaceDE w:val="0"/>
              <w:autoSpaceDN w:val="0"/>
              <w:adjustRightInd w:val="0"/>
              <w:snapToGrid w:val="0"/>
              <w:jc w:val="left"/>
              <w:rPr>
                <w:rFonts w:ascii="宋体" w:hAnsi="宋体"/>
                <w:kern w:val="0"/>
                <w:szCs w:val="21"/>
              </w:rPr>
            </w:pPr>
          </w:p>
        </w:tc>
        <w:tc>
          <w:tcPr>
            <w:tcW w:w="896" w:type="dxa"/>
          </w:tcPr>
          <w:p w14:paraId="6E8AED8C">
            <w:pPr>
              <w:autoSpaceDE w:val="0"/>
              <w:autoSpaceDN w:val="0"/>
              <w:adjustRightInd w:val="0"/>
              <w:snapToGrid w:val="0"/>
              <w:jc w:val="left"/>
              <w:rPr>
                <w:rFonts w:ascii="宋体" w:hAnsi="宋体"/>
                <w:kern w:val="0"/>
                <w:szCs w:val="21"/>
              </w:rPr>
            </w:pPr>
          </w:p>
        </w:tc>
      </w:tr>
      <w:tr w14:paraId="5DF688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D315D4C">
            <w:pPr>
              <w:autoSpaceDE w:val="0"/>
              <w:autoSpaceDN w:val="0"/>
              <w:adjustRightInd w:val="0"/>
              <w:snapToGrid w:val="0"/>
              <w:jc w:val="left"/>
              <w:rPr>
                <w:rFonts w:ascii="宋体" w:hAnsi="宋体"/>
                <w:kern w:val="0"/>
                <w:szCs w:val="21"/>
              </w:rPr>
            </w:pPr>
          </w:p>
        </w:tc>
        <w:tc>
          <w:tcPr>
            <w:tcW w:w="734" w:type="dxa"/>
          </w:tcPr>
          <w:p w14:paraId="6B784B6C">
            <w:pPr>
              <w:autoSpaceDE w:val="0"/>
              <w:autoSpaceDN w:val="0"/>
              <w:adjustRightInd w:val="0"/>
              <w:snapToGrid w:val="0"/>
              <w:jc w:val="left"/>
              <w:rPr>
                <w:rFonts w:ascii="宋体" w:hAnsi="宋体"/>
                <w:kern w:val="0"/>
                <w:szCs w:val="21"/>
              </w:rPr>
            </w:pPr>
          </w:p>
        </w:tc>
        <w:tc>
          <w:tcPr>
            <w:tcW w:w="776" w:type="dxa"/>
          </w:tcPr>
          <w:p w14:paraId="1AF722A9">
            <w:pPr>
              <w:autoSpaceDE w:val="0"/>
              <w:autoSpaceDN w:val="0"/>
              <w:adjustRightInd w:val="0"/>
              <w:snapToGrid w:val="0"/>
              <w:jc w:val="left"/>
              <w:rPr>
                <w:rFonts w:ascii="宋体" w:hAnsi="宋体"/>
                <w:kern w:val="0"/>
                <w:szCs w:val="21"/>
              </w:rPr>
            </w:pPr>
          </w:p>
        </w:tc>
        <w:tc>
          <w:tcPr>
            <w:tcW w:w="1167" w:type="dxa"/>
          </w:tcPr>
          <w:p w14:paraId="4BCE4F57">
            <w:pPr>
              <w:autoSpaceDE w:val="0"/>
              <w:autoSpaceDN w:val="0"/>
              <w:adjustRightInd w:val="0"/>
              <w:snapToGrid w:val="0"/>
              <w:jc w:val="left"/>
              <w:rPr>
                <w:rFonts w:ascii="宋体" w:hAnsi="宋体"/>
                <w:kern w:val="0"/>
                <w:szCs w:val="21"/>
              </w:rPr>
            </w:pPr>
          </w:p>
        </w:tc>
        <w:tc>
          <w:tcPr>
            <w:tcW w:w="776" w:type="dxa"/>
          </w:tcPr>
          <w:p w14:paraId="78B50CDA">
            <w:pPr>
              <w:autoSpaceDE w:val="0"/>
              <w:autoSpaceDN w:val="0"/>
              <w:adjustRightInd w:val="0"/>
              <w:snapToGrid w:val="0"/>
              <w:jc w:val="left"/>
              <w:rPr>
                <w:rFonts w:ascii="宋体" w:hAnsi="宋体"/>
                <w:kern w:val="0"/>
                <w:szCs w:val="21"/>
              </w:rPr>
            </w:pPr>
          </w:p>
        </w:tc>
        <w:tc>
          <w:tcPr>
            <w:tcW w:w="778" w:type="dxa"/>
          </w:tcPr>
          <w:p w14:paraId="03D7CFD3">
            <w:pPr>
              <w:autoSpaceDE w:val="0"/>
              <w:autoSpaceDN w:val="0"/>
              <w:adjustRightInd w:val="0"/>
              <w:snapToGrid w:val="0"/>
              <w:jc w:val="left"/>
              <w:rPr>
                <w:rFonts w:ascii="宋体" w:hAnsi="宋体"/>
                <w:kern w:val="0"/>
                <w:szCs w:val="21"/>
              </w:rPr>
            </w:pPr>
          </w:p>
        </w:tc>
        <w:tc>
          <w:tcPr>
            <w:tcW w:w="776" w:type="dxa"/>
          </w:tcPr>
          <w:p w14:paraId="5020B36C">
            <w:pPr>
              <w:autoSpaceDE w:val="0"/>
              <w:autoSpaceDN w:val="0"/>
              <w:adjustRightInd w:val="0"/>
              <w:snapToGrid w:val="0"/>
              <w:jc w:val="left"/>
              <w:rPr>
                <w:rFonts w:ascii="宋体" w:hAnsi="宋体"/>
                <w:kern w:val="0"/>
                <w:szCs w:val="21"/>
              </w:rPr>
            </w:pPr>
          </w:p>
        </w:tc>
        <w:tc>
          <w:tcPr>
            <w:tcW w:w="2723" w:type="dxa"/>
          </w:tcPr>
          <w:p w14:paraId="3630DF88">
            <w:pPr>
              <w:autoSpaceDE w:val="0"/>
              <w:autoSpaceDN w:val="0"/>
              <w:adjustRightInd w:val="0"/>
              <w:snapToGrid w:val="0"/>
              <w:jc w:val="left"/>
              <w:rPr>
                <w:rFonts w:ascii="宋体" w:hAnsi="宋体"/>
                <w:kern w:val="0"/>
                <w:szCs w:val="21"/>
              </w:rPr>
            </w:pPr>
          </w:p>
        </w:tc>
        <w:tc>
          <w:tcPr>
            <w:tcW w:w="896" w:type="dxa"/>
          </w:tcPr>
          <w:p w14:paraId="0A34CB07">
            <w:pPr>
              <w:autoSpaceDE w:val="0"/>
              <w:autoSpaceDN w:val="0"/>
              <w:adjustRightInd w:val="0"/>
              <w:snapToGrid w:val="0"/>
              <w:jc w:val="left"/>
              <w:rPr>
                <w:rFonts w:ascii="宋体" w:hAnsi="宋体"/>
                <w:kern w:val="0"/>
                <w:szCs w:val="21"/>
              </w:rPr>
            </w:pPr>
          </w:p>
        </w:tc>
      </w:tr>
      <w:tr w14:paraId="0A8BE0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36B2E60">
            <w:pPr>
              <w:autoSpaceDE w:val="0"/>
              <w:autoSpaceDN w:val="0"/>
              <w:adjustRightInd w:val="0"/>
              <w:snapToGrid w:val="0"/>
              <w:jc w:val="left"/>
              <w:rPr>
                <w:rFonts w:ascii="宋体" w:hAnsi="宋体"/>
                <w:kern w:val="0"/>
                <w:szCs w:val="21"/>
              </w:rPr>
            </w:pPr>
          </w:p>
        </w:tc>
        <w:tc>
          <w:tcPr>
            <w:tcW w:w="734" w:type="dxa"/>
          </w:tcPr>
          <w:p w14:paraId="18A9E706">
            <w:pPr>
              <w:autoSpaceDE w:val="0"/>
              <w:autoSpaceDN w:val="0"/>
              <w:adjustRightInd w:val="0"/>
              <w:snapToGrid w:val="0"/>
              <w:jc w:val="left"/>
              <w:rPr>
                <w:rFonts w:ascii="宋体" w:hAnsi="宋体"/>
                <w:kern w:val="0"/>
                <w:szCs w:val="21"/>
              </w:rPr>
            </w:pPr>
          </w:p>
        </w:tc>
        <w:tc>
          <w:tcPr>
            <w:tcW w:w="776" w:type="dxa"/>
          </w:tcPr>
          <w:p w14:paraId="05760976">
            <w:pPr>
              <w:autoSpaceDE w:val="0"/>
              <w:autoSpaceDN w:val="0"/>
              <w:adjustRightInd w:val="0"/>
              <w:snapToGrid w:val="0"/>
              <w:jc w:val="left"/>
              <w:rPr>
                <w:rFonts w:ascii="宋体" w:hAnsi="宋体"/>
                <w:kern w:val="0"/>
                <w:szCs w:val="21"/>
              </w:rPr>
            </w:pPr>
          </w:p>
        </w:tc>
        <w:tc>
          <w:tcPr>
            <w:tcW w:w="1167" w:type="dxa"/>
          </w:tcPr>
          <w:p w14:paraId="1B2F9843">
            <w:pPr>
              <w:autoSpaceDE w:val="0"/>
              <w:autoSpaceDN w:val="0"/>
              <w:adjustRightInd w:val="0"/>
              <w:snapToGrid w:val="0"/>
              <w:jc w:val="left"/>
              <w:rPr>
                <w:rFonts w:ascii="宋体" w:hAnsi="宋体"/>
                <w:kern w:val="0"/>
                <w:szCs w:val="21"/>
              </w:rPr>
            </w:pPr>
          </w:p>
        </w:tc>
        <w:tc>
          <w:tcPr>
            <w:tcW w:w="776" w:type="dxa"/>
          </w:tcPr>
          <w:p w14:paraId="08C1BCFF">
            <w:pPr>
              <w:autoSpaceDE w:val="0"/>
              <w:autoSpaceDN w:val="0"/>
              <w:adjustRightInd w:val="0"/>
              <w:snapToGrid w:val="0"/>
              <w:jc w:val="left"/>
              <w:rPr>
                <w:rFonts w:ascii="宋体" w:hAnsi="宋体"/>
                <w:kern w:val="0"/>
                <w:szCs w:val="21"/>
              </w:rPr>
            </w:pPr>
          </w:p>
        </w:tc>
        <w:tc>
          <w:tcPr>
            <w:tcW w:w="778" w:type="dxa"/>
          </w:tcPr>
          <w:p w14:paraId="77230F58">
            <w:pPr>
              <w:autoSpaceDE w:val="0"/>
              <w:autoSpaceDN w:val="0"/>
              <w:adjustRightInd w:val="0"/>
              <w:snapToGrid w:val="0"/>
              <w:jc w:val="left"/>
              <w:rPr>
                <w:rFonts w:ascii="宋体" w:hAnsi="宋体"/>
                <w:kern w:val="0"/>
                <w:szCs w:val="21"/>
              </w:rPr>
            </w:pPr>
          </w:p>
        </w:tc>
        <w:tc>
          <w:tcPr>
            <w:tcW w:w="776" w:type="dxa"/>
          </w:tcPr>
          <w:p w14:paraId="15F5728C">
            <w:pPr>
              <w:autoSpaceDE w:val="0"/>
              <w:autoSpaceDN w:val="0"/>
              <w:adjustRightInd w:val="0"/>
              <w:snapToGrid w:val="0"/>
              <w:jc w:val="left"/>
              <w:rPr>
                <w:rFonts w:ascii="宋体" w:hAnsi="宋体"/>
                <w:kern w:val="0"/>
                <w:szCs w:val="21"/>
              </w:rPr>
            </w:pPr>
          </w:p>
        </w:tc>
        <w:tc>
          <w:tcPr>
            <w:tcW w:w="2723" w:type="dxa"/>
          </w:tcPr>
          <w:p w14:paraId="02530A6C">
            <w:pPr>
              <w:autoSpaceDE w:val="0"/>
              <w:autoSpaceDN w:val="0"/>
              <w:adjustRightInd w:val="0"/>
              <w:snapToGrid w:val="0"/>
              <w:jc w:val="left"/>
              <w:rPr>
                <w:rFonts w:ascii="宋体" w:hAnsi="宋体"/>
                <w:kern w:val="0"/>
                <w:szCs w:val="21"/>
              </w:rPr>
            </w:pPr>
          </w:p>
        </w:tc>
        <w:tc>
          <w:tcPr>
            <w:tcW w:w="896" w:type="dxa"/>
          </w:tcPr>
          <w:p w14:paraId="4035E4A6">
            <w:pPr>
              <w:autoSpaceDE w:val="0"/>
              <w:autoSpaceDN w:val="0"/>
              <w:adjustRightInd w:val="0"/>
              <w:snapToGrid w:val="0"/>
              <w:jc w:val="left"/>
              <w:rPr>
                <w:rFonts w:ascii="宋体" w:hAnsi="宋体"/>
                <w:kern w:val="0"/>
                <w:szCs w:val="21"/>
              </w:rPr>
            </w:pPr>
          </w:p>
        </w:tc>
      </w:tr>
      <w:tr w14:paraId="1D7B39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E47D1D6">
            <w:pPr>
              <w:autoSpaceDE w:val="0"/>
              <w:autoSpaceDN w:val="0"/>
              <w:adjustRightInd w:val="0"/>
              <w:snapToGrid w:val="0"/>
              <w:jc w:val="left"/>
              <w:rPr>
                <w:rFonts w:ascii="宋体" w:hAnsi="宋体"/>
                <w:kern w:val="0"/>
                <w:szCs w:val="21"/>
              </w:rPr>
            </w:pPr>
          </w:p>
        </w:tc>
        <w:tc>
          <w:tcPr>
            <w:tcW w:w="734" w:type="dxa"/>
          </w:tcPr>
          <w:p w14:paraId="1C3ACF09">
            <w:pPr>
              <w:autoSpaceDE w:val="0"/>
              <w:autoSpaceDN w:val="0"/>
              <w:adjustRightInd w:val="0"/>
              <w:snapToGrid w:val="0"/>
              <w:jc w:val="left"/>
              <w:rPr>
                <w:rFonts w:ascii="宋体" w:hAnsi="宋体"/>
                <w:kern w:val="0"/>
                <w:szCs w:val="21"/>
              </w:rPr>
            </w:pPr>
          </w:p>
        </w:tc>
        <w:tc>
          <w:tcPr>
            <w:tcW w:w="776" w:type="dxa"/>
          </w:tcPr>
          <w:p w14:paraId="6E3B3DDE">
            <w:pPr>
              <w:autoSpaceDE w:val="0"/>
              <w:autoSpaceDN w:val="0"/>
              <w:adjustRightInd w:val="0"/>
              <w:snapToGrid w:val="0"/>
              <w:jc w:val="left"/>
              <w:rPr>
                <w:rFonts w:ascii="宋体" w:hAnsi="宋体"/>
                <w:kern w:val="0"/>
                <w:szCs w:val="21"/>
              </w:rPr>
            </w:pPr>
          </w:p>
        </w:tc>
        <w:tc>
          <w:tcPr>
            <w:tcW w:w="1167" w:type="dxa"/>
          </w:tcPr>
          <w:p w14:paraId="6E6CBC42">
            <w:pPr>
              <w:autoSpaceDE w:val="0"/>
              <w:autoSpaceDN w:val="0"/>
              <w:adjustRightInd w:val="0"/>
              <w:snapToGrid w:val="0"/>
              <w:jc w:val="left"/>
              <w:rPr>
                <w:rFonts w:ascii="宋体" w:hAnsi="宋体"/>
                <w:kern w:val="0"/>
                <w:szCs w:val="21"/>
              </w:rPr>
            </w:pPr>
          </w:p>
        </w:tc>
        <w:tc>
          <w:tcPr>
            <w:tcW w:w="776" w:type="dxa"/>
          </w:tcPr>
          <w:p w14:paraId="51F59C0A">
            <w:pPr>
              <w:autoSpaceDE w:val="0"/>
              <w:autoSpaceDN w:val="0"/>
              <w:adjustRightInd w:val="0"/>
              <w:snapToGrid w:val="0"/>
              <w:jc w:val="left"/>
              <w:rPr>
                <w:rFonts w:ascii="宋体" w:hAnsi="宋体"/>
                <w:kern w:val="0"/>
                <w:szCs w:val="21"/>
              </w:rPr>
            </w:pPr>
          </w:p>
        </w:tc>
        <w:tc>
          <w:tcPr>
            <w:tcW w:w="778" w:type="dxa"/>
          </w:tcPr>
          <w:p w14:paraId="2E4A923E">
            <w:pPr>
              <w:autoSpaceDE w:val="0"/>
              <w:autoSpaceDN w:val="0"/>
              <w:adjustRightInd w:val="0"/>
              <w:snapToGrid w:val="0"/>
              <w:jc w:val="left"/>
              <w:rPr>
                <w:rFonts w:ascii="宋体" w:hAnsi="宋体"/>
                <w:kern w:val="0"/>
                <w:szCs w:val="21"/>
              </w:rPr>
            </w:pPr>
          </w:p>
        </w:tc>
        <w:tc>
          <w:tcPr>
            <w:tcW w:w="776" w:type="dxa"/>
          </w:tcPr>
          <w:p w14:paraId="5E3E9765">
            <w:pPr>
              <w:autoSpaceDE w:val="0"/>
              <w:autoSpaceDN w:val="0"/>
              <w:adjustRightInd w:val="0"/>
              <w:snapToGrid w:val="0"/>
              <w:jc w:val="left"/>
              <w:rPr>
                <w:rFonts w:ascii="宋体" w:hAnsi="宋体"/>
                <w:kern w:val="0"/>
                <w:szCs w:val="21"/>
              </w:rPr>
            </w:pPr>
          </w:p>
        </w:tc>
        <w:tc>
          <w:tcPr>
            <w:tcW w:w="2723" w:type="dxa"/>
          </w:tcPr>
          <w:p w14:paraId="6D35DA5D">
            <w:pPr>
              <w:autoSpaceDE w:val="0"/>
              <w:autoSpaceDN w:val="0"/>
              <w:adjustRightInd w:val="0"/>
              <w:snapToGrid w:val="0"/>
              <w:jc w:val="left"/>
              <w:rPr>
                <w:rFonts w:ascii="宋体" w:hAnsi="宋体"/>
                <w:kern w:val="0"/>
                <w:szCs w:val="21"/>
              </w:rPr>
            </w:pPr>
          </w:p>
        </w:tc>
        <w:tc>
          <w:tcPr>
            <w:tcW w:w="896" w:type="dxa"/>
          </w:tcPr>
          <w:p w14:paraId="41FB97EB">
            <w:pPr>
              <w:autoSpaceDE w:val="0"/>
              <w:autoSpaceDN w:val="0"/>
              <w:adjustRightInd w:val="0"/>
              <w:snapToGrid w:val="0"/>
              <w:jc w:val="left"/>
              <w:rPr>
                <w:rFonts w:ascii="宋体" w:hAnsi="宋体"/>
                <w:kern w:val="0"/>
                <w:szCs w:val="21"/>
              </w:rPr>
            </w:pPr>
          </w:p>
        </w:tc>
      </w:tr>
      <w:tr w14:paraId="44A5F1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2C22AF2">
            <w:pPr>
              <w:autoSpaceDE w:val="0"/>
              <w:autoSpaceDN w:val="0"/>
              <w:adjustRightInd w:val="0"/>
              <w:snapToGrid w:val="0"/>
              <w:jc w:val="left"/>
              <w:rPr>
                <w:rFonts w:ascii="宋体" w:hAnsi="宋体"/>
                <w:kern w:val="0"/>
                <w:szCs w:val="21"/>
              </w:rPr>
            </w:pPr>
          </w:p>
        </w:tc>
        <w:tc>
          <w:tcPr>
            <w:tcW w:w="734" w:type="dxa"/>
          </w:tcPr>
          <w:p w14:paraId="29A33F15">
            <w:pPr>
              <w:autoSpaceDE w:val="0"/>
              <w:autoSpaceDN w:val="0"/>
              <w:adjustRightInd w:val="0"/>
              <w:snapToGrid w:val="0"/>
              <w:jc w:val="left"/>
              <w:rPr>
                <w:rFonts w:ascii="宋体" w:hAnsi="宋体"/>
                <w:kern w:val="0"/>
                <w:szCs w:val="21"/>
              </w:rPr>
            </w:pPr>
          </w:p>
        </w:tc>
        <w:tc>
          <w:tcPr>
            <w:tcW w:w="776" w:type="dxa"/>
          </w:tcPr>
          <w:p w14:paraId="1ED1C440">
            <w:pPr>
              <w:autoSpaceDE w:val="0"/>
              <w:autoSpaceDN w:val="0"/>
              <w:adjustRightInd w:val="0"/>
              <w:snapToGrid w:val="0"/>
              <w:jc w:val="left"/>
              <w:rPr>
                <w:rFonts w:ascii="宋体" w:hAnsi="宋体"/>
                <w:kern w:val="0"/>
                <w:szCs w:val="21"/>
              </w:rPr>
            </w:pPr>
          </w:p>
        </w:tc>
        <w:tc>
          <w:tcPr>
            <w:tcW w:w="1167" w:type="dxa"/>
          </w:tcPr>
          <w:p w14:paraId="1D3CC16F">
            <w:pPr>
              <w:autoSpaceDE w:val="0"/>
              <w:autoSpaceDN w:val="0"/>
              <w:adjustRightInd w:val="0"/>
              <w:snapToGrid w:val="0"/>
              <w:jc w:val="left"/>
              <w:rPr>
                <w:rFonts w:ascii="宋体" w:hAnsi="宋体"/>
                <w:kern w:val="0"/>
                <w:szCs w:val="21"/>
              </w:rPr>
            </w:pPr>
          </w:p>
        </w:tc>
        <w:tc>
          <w:tcPr>
            <w:tcW w:w="776" w:type="dxa"/>
          </w:tcPr>
          <w:p w14:paraId="7FA75E18">
            <w:pPr>
              <w:autoSpaceDE w:val="0"/>
              <w:autoSpaceDN w:val="0"/>
              <w:adjustRightInd w:val="0"/>
              <w:snapToGrid w:val="0"/>
              <w:jc w:val="left"/>
              <w:rPr>
                <w:rFonts w:ascii="宋体" w:hAnsi="宋体"/>
                <w:kern w:val="0"/>
                <w:szCs w:val="21"/>
              </w:rPr>
            </w:pPr>
          </w:p>
        </w:tc>
        <w:tc>
          <w:tcPr>
            <w:tcW w:w="778" w:type="dxa"/>
          </w:tcPr>
          <w:p w14:paraId="6E4544AC">
            <w:pPr>
              <w:autoSpaceDE w:val="0"/>
              <w:autoSpaceDN w:val="0"/>
              <w:adjustRightInd w:val="0"/>
              <w:snapToGrid w:val="0"/>
              <w:jc w:val="left"/>
              <w:rPr>
                <w:rFonts w:ascii="宋体" w:hAnsi="宋体"/>
                <w:kern w:val="0"/>
                <w:szCs w:val="21"/>
              </w:rPr>
            </w:pPr>
          </w:p>
        </w:tc>
        <w:tc>
          <w:tcPr>
            <w:tcW w:w="776" w:type="dxa"/>
          </w:tcPr>
          <w:p w14:paraId="28713B7E">
            <w:pPr>
              <w:autoSpaceDE w:val="0"/>
              <w:autoSpaceDN w:val="0"/>
              <w:adjustRightInd w:val="0"/>
              <w:snapToGrid w:val="0"/>
              <w:jc w:val="left"/>
              <w:rPr>
                <w:rFonts w:ascii="宋体" w:hAnsi="宋体"/>
                <w:kern w:val="0"/>
                <w:szCs w:val="21"/>
              </w:rPr>
            </w:pPr>
          </w:p>
        </w:tc>
        <w:tc>
          <w:tcPr>
            <w:tcW w:w="2723" w:type="dxa"/>
          </w:tcPr>
          <w:p w14:paraId="6D168A05">
            <w:pPr>
              <w:autoSpaceDE w:val="0"/>
              <w:autoSpaceDN w:val="0"/>
              <w:adjustRightInd w:val="0"/>
              <w:snapToGrid w:val="0"/>
              <w:jc w:val="left"/>
              <w:rPr>
                <w:rFonts w:ascii="宋体" w:hAnsi="宋体"/>
                <w:kern w:val="0"/>
                <w:szCs w:val="21"/>
              </w:rPr>
            </w:pPr>
          </w:p>
        </w:tc>
        <w:tc>
          <w:tcPr>
            <w:tcW w:w="896" w:type="dxa"/>
          </w:tcPr>
          <w:p w14:paraId="18BE71C6">
            <w:pPr>
              <w:autoSpaceDE w:val="0"/>
              <w:autoSpaceDN w:val="0"/>
              <w:adjustRightInd w:val="0"/>
              <w:snapToGrid w:val="0"/>
              <w:jc w:val="left"/>
              <w:rPr>
                <w:rFonts w:ascii="宋体" w:hAnsi="宋体"/>
                <w:kern w:val="0"/>
                <w:szCs w:val="21"/>
              </w:rPr>
            </w:pPr>
          </w:p>
        </w:tc>
      </w:tr>
      <w:tr w14:paraId="50E441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51309BC">
            <w:pPr>
              <w:autoSpaceDE w:val="0"/>
              <w:autoSpaceDN w:val="0"/>
              <w:adjustRightInd w:val="0"/>
              <w:snapToGrid w:val="0"/>
              <w:jc w:val="left"/>
              <w:rPr>
                <w:rFonts w:ascii="宋体" w:hAnsi="宋体"/>
                <w:kern w:val="0"/>
                <w:szCs w:val="21"/>
              </w:rPr>
            </w:pPr>
          </w:p>
        </w:tc>
        <w:tc>
          <w:tcPr>
            <w:tcW w:w="734" w:type="dxa"/>
          </w:tcPr>
          <w:p w14:paraId="36050447">
            <w:pPr>
              <w:autoSpaceDE w:val="0"/>
              <w:autoSpaceDN w:val="0"/>
              <w:adjustRightInd w:val="0"/>
              <w:snapToGrid w:val="0"/>
              <w:jc w:val="left"/>
              <w:rPr>
                <w:rFonts w:ascii="宋体" w:hAnsi="宋体"/>
                <w:kern w:val="0"/>
                <w:szCs w:val="21"/>
              </w:rPr>
            </w:pPr>
          </w:p>
        </w:tc>
        <w:tc>
          <w:tcPr>
            <w:tcW w:w="776" w:type="dxa"/>
          </w:tcPr>
          <w:p w14:paraId="59599108">
            <w:pPr>
              <w:autoSpaceDE w:val="0"/>
              <w:autoSpaceDN w:val="0"/>
              <w:adjustRightInd w:val="0"/>
              <w:snapToGrid w:val="0"/>
              <w:jc w:val="left"/>
              <w:rPr>
                <w:rFonts w:ascii="宋体" w:hAnsi="宋体"/>
                <w:kern w:val="0"/>
                <w:szCs w:val="21"/>
              </w:rPr>
            </w:pPr>
          </w:p>
        </w:tc>
        <w:tc>
          <w:tcPr>
            <w:tcW w:w="1167" w:type="dxa"/>
          </w:tcPr>
          <w:p w14:paraId="7181EB4A">
            <w:pPr>
              <w:autoSpaceDE w:val="0"/>
              <w:autoSpaceDN w:val="0"/>
              <w:adjustRightInd w:val="0"/>
              <w:snapToGrid w:val="0"/>
              <w:jc w:val="left"/>
              <w:rPr>
                <w:rFonts w:ascii="宋体" w:hAnsi="宋体"/>
                <w:kern w:val="0"/>
                <w:szCs w:val="21"/>
              </w:rPr>
            </w:pPr>
          </w:p>
        </w:tc>
        <w:tc>
          <w:tcPr>
            <w:tcW w:w="776" w:type="dxa"/>
          </w:tcPr>
          <w:p w14:paraId="0431F979">
            <w:pPr>
              <w:autoSpaceDE w:val="0"/>
              <w:autoSpaceDN w:val="0"/>
              <w:adjustRightInd w:val="0"/>
              <w:snapToGrid w:val="0"/>
              <w:jc w:val="left"/>
              <w:rPr>
                <w:rFonts w:ascii="宋体" w:hAnsi="宋体"/>
                <w:kern w:val="0"/>
                <w:szCs w:val="21"/>
              </w:rPr>
            </w:pPr>
          </w:p>
        </w:tc>
        <w:tc>
          <w:tcPr>
            <w:tcW w:w="778" w:type="dxa"/>
          </w:tcPr>
          <w:p w14:paraId="70FC4C3B">
            <w:pPr>
              <w:autoSpaceDE w:val="0"/>
              <w:autoSpaceDN w:val="0"/>
              <w:adjustRightInd w:val="0"/>
              <w:snapToGrid w:val="0"/>
              <w:jc w:val="left"/>
              <w:rPr>
                <w:rFonts w:ascii="宋体" w:hAnsi="宋体"/>
                <w:kern w:val="0"/>
                <w:szCs w:val="21"/>
              </w:rPr>
            </w:pPr>
          </w:p>
        </w:tc>
        <w:tc>
          <w:tcPr>
            <w:tcW w:w="776" w:type="dxa"/>
          </w:tcPr>
          <w:p w14:paraId="385CF5F6">
            <w:pPr>
              <w:autoSpaceDE w:val="0"/>
              <w:autoSpaceDN w:val="0"/>
              <w:adjustRightInd w:val="0"/>
              <w:snapToGrid w:val="0"/>
              <w:jc w:val="left"/>
              <w:rPr>
                <w:rFonts w:ascii="宋体" w:hAnsi="宋体"/>
                <w:kern w:val="0"/>
                <w:szCs w:val="21"/>
              </w:rPr>
            </w:pPr>
          </w:p>
        </w:tc>
        <w:tc>
          <w:tcPr>
            <w:tcW w:w="2723" w:type="dxa"/>
          </w:tcPr>
          <w:p w14:paraId="1C0F1D5D">
            <w:pPr>
              <w:autoSpaceDE w:val="0"/>
              <w:autoSpaceDN w:val="0"/>
              <w:adjustRightInd w:val="0"/>
              <w:snapToGrid w:val="0"/>
              <w:jc w:val="left"/>
              <w:rPr>
                <w:rFonts w:ascii="宋体" w:hAnsi="宋体"/>
                <w:kern w:val="0"/>
                <w:szCs w:val="21"/>
              </w:rPr>
            </w:pPr>
          </w:p>
        </w:tc>
        <w:tc>
          <w:tcPr>
            <w:tcW w:w="896" w:type="dxa"/>
          </w:tcPr>
          <w:p w14:paraId="5CA8437E">
            <w:pPr>
              <w:autoSpaceDE w:val="0"/>
              <w:autoSpaceDN w:val="0"/>
              <w:adjustRightInd w:val="0"/>
              <w:snapToGrid w:val="0"/>
              <w:jc w:val="left"/>
              <w:rPr>
                <w:rFonts w:ascii="宋体" w:hAnsi="宋体"/>
                <w:kern w:val="0"/>
                <w:szCs w:val="21"/>
              </w:rPr>
            </w:pPr>
          </w:p>
        </w:tc>
      </w:tr>
      <w:tr w14:paraId="47C931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DC48DBA">
            <w:pPr>
              <w:autoSpaceDE w:val="0"/>
              <w:autoSpaceDN w:val="0"/>
              <w:adjustRightInd w:val="0"/>
              <w:snapToGrid w:val="0"/>
              <w:jc w:val="left"/>
              <w:rPr>
                <w:rFonts w:ascii="宋体" w:hAnsi="宋体"/>
                <w:kern w:val="0"/>
                <w:szCs w:val="21"/>
              </w:rPr>
            </w:pPr>
          </w:p>
        </w:tc>
        <w:tc>
          <w:tcPr>
            <w:tcW w:w="734" w:type="dxa"/>
          </w:tcPr>
          <w:p w14:paraId="120B38B8">
            <w:pPr>
              <w:autoSpaceDE w:val="0"/>
              <w:autoSpaceDN w:val="0"/>
              <w:adjustRightInd w:val="0"/>
              <w:snapToGrid w:val="0"/>
              <w:jc w:val="left"/>
              <w:rPr>
                <w:rFonts w:ascii="宋体" w:hAnsi="宋体"/>
                <w:kern w:val="0"/>
                <w:szCs w:val="21"/>
              </w:rPr>
            </w:pPr>
          </w:p>
        </w:tc>
        <w:tc>
          <w:tcPr>
            <w:tcW w:w="776" w:type="dxa"/>
          </w:tcPr>
          <w:p w14:paraId="16345BAA">
            <w:pPr>
              <w:autoSpaceDE w:val="0"/>
              <w:autoSpaceDN w:val="0"/>
              <w:adjustRightInd w:val="0"/>
              <w:snapToGrid w:val="0"/>
              <w:jc w:val="left"/>
              <w:rPr>
                <w:rFonts w:ascii="宋体" w:hAnsi="宋体"/>
                <w:kern w:val="0"/>
                <w:szCs w:val="21"/>
              </w:rPr>
            </w:pPr>
          </w:p>
        </w:tc>
        <w:tc>
          <w:tcPr>
            <w:tcW w:w="1167" w:type="dxa"/>
          </w:tcPr>
          <w:p w14:paraId="713FF8B7">
            <w:pPr>
              <w:autoSpaceDE w:val="0"/>
              <w:autoSpaceDN w:val="0"/>
              <w:adjustRightInd w:val="0"/>
              <w:snapToGrid w:val="0"/>
              <w:jc w:val="left"/>
              <w:rPr>
                <w:rFonts w:ascii="宋体" w:hAnsi="宋体"/>
                <w:kern w:val="0"/>
                <w:szCs w:val="21"/>
              </w:rPr>
            </w:pPr>
          </w:p>
        </w:tc>
        <w:tc>
          <w:tcPr>
            <w:tcW w:w="776" w:type="dxa"/>
          </w:tcPr>
          <w:p w14:paraId="3F6E9A66">
            <w:pPr>
              <w:autoSpaceDE w:val="0"/>
              <w:autoSpaceDN w:val="0"/>
              <w:adjustRightInd w:val="0"/>
              <w:snapToGrid w:val="0"/>
              <w:jc w:val="left"/>
              <w:rPr>
                <w:rFonts w:ascii="宋体" w:hAnsi="宋体"/>
                <w:kern w:val="0"/>
                <w:szCs w:val="21"/>
              </w:rPr>
            </w:pPr>
          </w:p>
        </w:tc>
        <w:tc>
          <w:tcPr>
            <w:tcW w:w="778" w:type="dxa"/>
          </w:tcPr>
          <w:p w14:paraId="1D786720">
            <w:pPr>
              <w:autoSpaceDE w:val="0"/>
              <w:autoSpaceDN w:val="0"/>
              <w:adjustRightInd w:val="0"/>
              <w:snapToGrid w:val="0"/>
              <w:jc w:val="left"/>
              <w:rPr>
                <w:rFonts w:ascii="宋体" w:hAnsi="宋体"/>
                <w:kern w:val="0"/>
                <w:szCs w:val="21"/>
              </w:rPr>
            </w:pPr>
          </w:p>
        </w:tc>
        <w:tc>
          <w:tcPr>
            <w:tcW w:w="776" w:type="dxa"/>
          </w:tcPr>
          <w:p w14:paraId="1E66BAF2">
            <w:pPr>
              <w:autoSpaceDE w:val="0"/>
              <w:autoSpaceDN w:val="0"/>
              <w:adjustRightInd w:val="0"/>
              <w:snapToGrid w:val="0"/>
              <w:jc w:val="left"/>
              <w:rPr>
                <w:rFonts w:ascii="宋体" w:hAnsi="宋体"/>
                <w:kern w:val="0"/>
                <w:szCs w:val="21"/>
              </w:rPr>
            </w:pPr>
          </w:p>
        </w:tc>
        <w:tc>
          <w:tcPr>
            <w:tcW w:w="2723" w:type="dxa"/>
          </w:tcPr>
          <w:p w14:paraId="6530E58F">
            <w:pPr>
              <w:autoSpaceDE w:val="0"/>
              <w:autoSpaceDN w:val="0"/>
              <w:adjustRightInd w:val="0"/>
              <w:snapToGrid w:val="0"/>
              <w:jc w:val="left"/>
              <w:rPr>
                <w:rFonts w:ascii="宋体" w:hAnsi="宋体"/>
                <w:kern w:val="0"/>
                <w:szCs w:val="21"/>
              </w:rPr>
            </w:pPr>
          </w:p>
        </w:tc>
        <w:tc>
          <w:tcPr>
            <w:tcW w:w="896" w:type="dxa"/>
          </w:tcPr>
          <w:p w14:paraId="13557206">
            <w:pPr>
              <w:autoSpaceDE w:val="0"/>
              <w:autoSpaceDN w:val="0"/>
              <w:adjustRightInd w:val="0"/>
              <w:snapToGrid w:val="0"/>
              <w:jc w:val="left"/>
              <w:rPr>
                <w:rFonts w:ascii="宋体" w:hAnsi="宋体"/>
                <w:kern w:val="0"/>
                <w:szCs w:val="21"/>
              </w:rPr>
            </w:pPr>
          </w:p>
        </w:tc>
      </w:tr>
      <w:tr w14:paraId="089B7C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222F709">
            <w:pPr>
              <w:autoSpaceDE w:val="0"/>
              <w:autoSpaceDN w:val="0"/>
              <w:adjustRightInd w:val="0"/>
              <w:snapToGrid w:val="0"/>
              <w:jc w:val="left"/>
              <w:rPr>
                <w:rFonts w:ascii="宋体" w:hAnsi="宋体"/>
                <w:kern w:val="0"/>
                <w:szCs w:val="21"/>
              </w:rPr>
            </w:pPr>
          </w:p>
        </w:tc>
        <w:tc>
          <w:tcPr>
            <w:tcW w:w="734" w:type="dxa"/>
          </w:tcPr>
          <w:p w14:paraId="5C6D5C3A">
            <w:pPr>
              <w:autoSpaceDE w:val="0"/>
              <w:autoSpaceDN w:val="0"/>
              <w:adjustRightInd w:val="0"/>
              <w:snapToGrid w:val="0"/>
              <w:jc w:val="left"/>
              <w:rPr>
                <w:rFonts w:ascii="宋体" w:hAnsi="宋体"/>
                <w:kern w:val="0"/>
                <w:szCs w:val="21"/>
              </w:rPr>
            </w:pPr>
          </w:p>
        </w:tc>
        <w:tc>
          <w:tcPr>
            <w:tcW w:w="776" w:type="dxa"/>
          </w:tcPr>
          <w:p w14:paraId="4943FC7D">
            <w:pPr>
              <w:autoSpaceDE w:val="0"/>
              <w:autoSpaceDN w:val="0"/>
              <w:adjustRightInd w:val="0"/>
              <w:snapToGrid w:val="0"/>
              <w:jc w:val="left"/>
              <w:rPr>
                <w:rFonts w:ascii="宋体" w:hAnsi="宋体"/>
                <w:kern w:val="0"/>
                <w:szCs w:val="21"/>
              </w:rPr>
            </w:pPr>
          </w:p>
        </w:tc>
        <w:tc>
          <w:tcPr>
            <w:tcW w:w="1167" w:type="dxa"/>
          </w:tcPr>
          <w:p w14:paraId="54B5097E">
            <w:pPr>
              <w:autoSpaceDE w:val="0"/>
              <w:autoSpaceDN w:val="0"/>
              <w:adjustRightInd w:val="0"/>
              <w:snapToGrid w:val="0"/>
              <w:jc w:val="left"/>
              <w:rPr>
                <w:rFonts w:ascii="宋体" w:hAnsi="宋体"/>
                <w:kern w:val="0"/>
                <w:szCs w:val="21"/>
              </w:rPr>
            </w:pPr>
          </w:p>
        </w:tc>
        <w:tc>
          <w:tcPr>
            <w:tcW w:w="776" w:type="dxa"/>
          </w:tcPr>
          <w:p w14:paraId="4A18BA79">
            <w:pPr>
              <w:autoSpaceDE w:val="0"/>
              <w:autoSpaceDN w:val="0"/>
              <w:adjustRightInd w:val="0"/>
              <w:snapToGrid w:val="0"/>
              <w:jc w:val="left"/>
              <w:rPr>
                <w:rFonts w:ascii="宋体" w:hAnsi="宋体"/>
                <w:kern w:val="0"/>
                <w:szCs w:val="21"/>
              </w:rPr>
            </w:pPr>
          </w:p>
        </w:tc>
        <w:tc>
          <w:tcPr>
            <w:tcW w:w="778" w:type="dxa"/>
          </w:tcPr>
          <w:p w14:paraId="70661214">
            <w:pPr>
              <w:autoSpaceDE w:val="0"/>
              <w:autoSpaceDN w:val="0"/>
              <w:adjustRightInd w:val="0"/>
              <w:snapToGrid w:val="0"/>
              <w:jc w:val="left"/>
              <w:rPr>
                <w:rFonts w:ascii="宋体" w:hAnsi="宋体"/>
                <w:kern w:val="0"/>
                <w:szCs w:val="21"/>
              </w:rPr>
            </w:pPr>
          </w:p>
        </w:tc>
        <w:tc>
          <w:tcPr>
            <w:tcW w:w="776" w:type="dxa"/>
          </w:tcPr>
          <w:p w14:paraId="6B6FB2EC">
            <w:pPr>
              <w:autoSpaceDE w:val="0"/>
              <w:autoSpaceDN w:val="0"/>
              <w:adjustRightInd w:val="0"/>
              <w:snapToGrid w:val="0"/>
              <w:jc w:val="left"/>
              <w:rPr>
                <w:rFonts w:ascii="宋体" w:hAnsi="宋体"/>
                <w:kern w:val="0"/>
                <w:szCs w:val="21"/>
              </w:rPr>
            </w:pPr>
          </w:p>
        </w:tc>
        <w:tc>
          <w:tcPr>
            <w:tcW w:w="2723" w:type="dxa"/>
          </w:tcPr>
          <w:p w14:paraId="0E6F1D8A">
            <w:pPr>
              <w:autoSpaceDE w:val="0"/>
              <w:autoSpaceDN w:val="0"/>
              <w:adjustRightInd w:val="0"/>
              <w:snapToGrid w:val="0"/>
              <w:jc w:val="left"/>
              <w:rPr>
                <w:rFonts w:ascii="宋体" w:hAnsi="宋体"/>
                <w:kern w:val="0"/>
                <w:szCs w:val="21"/>
              </w:rPr>
            </w:pPr>
          </w:p>
        </w:tc>
        <w:tc>
          <w:tcPr>
            <w:tcW w:w="896" w:type="dxa"/>
          </w:tcPr>
          <w:p w14:paraId="05091F52">
            <w:pPr>
              <w:autoSpaceDE w:val="0"/>
              <w:autoSpaceDN w:val="0"/>
              <w:adjustRightInd w:val="0"/>
              <w:snapToGrid w:val="0"/>
              <w:jc w:val="left"/>
              <w:rPr>
                <w:rFonts w:ascii="宋体" w:hAnsi="宋体"/>
                <w:kern w:val="0"/>
                <w:szCs w:val="21"/>
              </w:rPr>
            </w:pPr>
          </w:p>
        </w:tc>
      </w:tr>
    </w:tbl>
    <w:p w14:paraId="3EB0FDCD">
      <w:pPr>
        <w:spacing w:line="20" w:lineRule="exact"/>
        <w:jc w:val="center"/>
        <w:rPr>
          <w:rFonts w:ascii="宋体" w:hAnsi="宋体"/>
          <w:szCs w:val="21"/>
        </w:rPr>
      </w:pPr>
    </w:p>
    <w:p w14:paraId="59121790">
      <w:pPr>
        <w:spacing w:line="360" w:lineRule="auto"/>
        <w:ind w:firstLine="420" w:firstLineChars="200"/>
        <w:jc w:val="center"/>
        <w:rPr>
          <w:rFonts w:ascii="宋体" w:hAnsi="宋体"/>
          <w:sz w:val="32"/>
          <w:szCs w:val="32"/>
        </w:rPr>
      </w:pPr>
      <w:r>
        <w:rPr>
          <w:rFonts w:hint="eastAsia" w:ascii="宋体" w:hAnsi="宋体"/>
          <w:szCs w:val="21"/>
        </w:rPr>
        <w:t>备注：本表仅填项目经理、项目技术负责人相关信息</w:t>
      </w:r>
      <w:r>
        <w:rPr>
          <w:rFonts w:ascii="宋体" w:hAnsi="宋体"/>
          <w:sz w:val="32"/>
          <w:szCs w:val="32"/>
        </w:rPr>
        <w:br w:type="page"/>
      </w:r>
      <w:r>
        <w:rPr>
          <w:rFonts w:hint="eastAsia" w:ascii="宋体" w:hAnsi="宋体"/>
          <w:sz w:val="32"/>
          <w:szCs w:val="32"/>
        </w:rPr>
        <w:t>项目经理及项目技术负责人简历表</w:t>
      </w:r>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467933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7A613E19">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14:paraId="03413E91">
            <w:pPr>
              <w:autoSpaceDE w:val="0"/>
              <w:autoSpaceDN w:val="0"/>
              <w:adjustRightInd w:val="0"/>
              <w:snapToGrid w:val="0"/>
              <w:jc w:val="center"/>
              <w:rPr>
                <w:rFonts w:ascii="宋体" w:hAnsi="宋体"/>
                <w:kern w:val="0"/>
                <w:szCs w:val="21"/>
              </w:rPr>
            </w:pPr>
          </w:p>
        </w:tc>
        <w:tc>
          <w:tcPr>
            <w:tcW w:w="1020" w:type="dxa"/>
            <w:vAlign w:val="center"/>
          </w:tcPr>
          <w:p w14:paraId="7DA0385A">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14:paraId="2D21EDEF">
            <w:pPr>
              <w:autoSpaceDE w:val="0"/>
              <w:autoSpaceDN w:val="0"/>
              <w:adjustRightInd w:val="0"/>
              <w:snapToGrid w:val="0"/>
              <w:jc w:val="center"/>
              <w:rPr>
                <w:rFonts w:ascii="宋体" w:hAnsi="宋体"/>
                <w:kern w:val="0"/>
                <w:szCs w:val="21"/>
              </w:rPr>
            </w:pPr>
          </w:p>
        </w:tc>
        <w:tc>
          <w:tcPr>
            <w:tcW w:w="2346" w:type="dxa"/>
            <w:gridSpan w:val="3"/>
            <w:vAlign w:val="center"/>
          </w:tcPr>
          <w:p w14:paraId="27D71855">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14:paraId="62A985B5">
            <w:pPr>
              <w:autoSpaceDE w:val="0"/>
              <w:autoSpaceDN w:val="0"/>
              <w:adjustRightInd w:val="0"/>
              <w:snapToGrid w:val="0"/>
              <w:jc w:val="center"/>
              <w:rPr>
                <w:rFonts w:ascii="宋体" w:hAnsi="宋体"/>
                <w:kern w:val="0"/>
                <w:szCs w:val="21"/>
              </w:rPr>
            </w:pPr>
          </w:p>
        </w:tc>
      </w:tr>
      <w:tr w14:paraId="7DD09F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1A770644">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14:paraId="1890B274">
            <w:pPr>
              <w:autoSpaceDE w:val="0"/>
              <w:autoSpaceDN w:val="0"/>
              <w:adjustRightInd w:val="0"/>
              <w:snapToGrid w:val="0"/>
              <w:jc w:val="center"/>
              <w:rPr>
                <w:rFonts w:ascii="宋体" w:hAnsi="宋体"/>
                <w:kern w:val="0"/>
                <w:szCs w:val="21"/>
              </w:rPr>
            </w:pPr>
          </w:p>
        </w:tc>
        <w:tc>
          <w:tcPr>
            <w:tcW w:w="1020" w:type="dxa"/>
            <w:vAlign w:val="center"/>
          </w:tcPr>
          <w:p w14:paraId="55AA2042">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14:paraId="11A397F3">
            <w:pPr>
              <w:autoSpaceDE w:val="0"/>
              <w:autoSpaceDN w:val="0"/>
              <w:adjustRightInd w:val="0"/>
              <w:snapToGrid w:val="0"/>
              <w:jc w:val="center"/>
              <w:rPr>
                <w:rFonts w:ascii="宋体" w:hAnsi="宋体"/>
                <w:kern w:val="0"/>
                <w:szCs w:val="21"/>
              </w:rPr>
            </w:pPr>
          </w:p>
        </w:tc>
        <w:tc>
          <w:tcPr>
            <w:tcW w:w="2346" w:type="dxa"/>
            <w:gridSpan w:val="3"/>
            <w:vAlign w:val="center"/>
          </w:tcPr>
          <w:p w14:paraId="515D0DCB">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14:paraId="1AA839B9">
            <w:pPr>
              <w:autoSpaceDE w:val="0"/>
              <w:autoSpaceDN w:val="0"/>
              <w:adjustRightInd w:val="0"/>
              <w:snapToGrid w:val="0"/>
              <w:jc w:val="center"/>
              <w:rPr>
                <w:rFonts w:ascii="宋体" w:hAnsi="宋体"/>
                <w:kern w:val="0"/>
                <w:szCs w:val="21"/>
              </w:rPr>
            </w:pPr>
          </w:p>
        </w:tc>
      </w:tr>
      <w:tr w14:paraId="01CE54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3CBE4C7D">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14:paraId="3FDF6DA4">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14:paraId="4490AD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0AD68D50">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14:paraId="788AA9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4C6CFA6">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14:paraId="21C92FBC">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14:paraId="51204B3E">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14:paraId="32F344E8">
            <w:pPr>
              <w:autoSpaceDE w:val="0"/>
              <w:autoSpaceDN w:val="0"/>
              <w:adjustRightInd w:val="0"/>
              <w:snapToGrid w:val="0"/>
              <w:jc w:val="center"/>
              <w:rPr>
                <w:rFonts w:ascii="宋体" w:hAnsi="宋体"/>
                <w:kern w:val="0"/>
                <w:szCs w:val="21"/>
              </w:rPr>
            </w:pPr>
            <w:r>
              <w:rPr>
                <w:rFonts w:hint="eastAsia" w:ascii="宋体" w:hAnsi="宋体"/>
                <w:kern w:val="0"/>
                <w:szCs w:val="21"/>
              </w:rPr>
              <w:t>承包</w:t>
            </w:r>
            <w:r>
              <w:rPr>
                <w:rFonts w:ascii="宋体" w:hAnsi="宋体"/>
                <w:kern w:val="0"/>
                <w:szCs w:val="21"/>
              </w:rPr>
              <w:t>人及联系电话</w:t>
            </w:r>
          </w:p>
        </w:tc>
      </w:tr>
      <w:tr w14:paraId="761221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5764D26">
            <w:pPr>
              <w:autoSpaceDE w:val="0"/>
              <w:autoSpaceDN w:val="0"/>
              <w:adjustRightInd w:val="0"/>
              <w:snapToGrid w:val="0"/>
              <w:jc w:val="center"/>
              <w:rPr>
                <w:rFonts w:ascii="宋体" w:hAnsi="宋体"/>
                <w:kern w:val="0"/>
                <w:szCs w:val="21"/>
              </w:rPr>
            </w:pPr>
          </w:p>
        </w:tc>
        <w:tc>
          <w:tcPr>
            <w:tcW w:w="3768" w:type="dxa"/>
            <w:gridSpan w:val="4"/>
            <w:vAlign w:val="center"/>
          </w:tcPr>
          <w:p w14:paraId="0F1699E8">
            <w:pPr>
              <w:autoSpaceDE w:val="0"/>
              <w:autoSpaceDN w:val="0"/>
              <w:adjustRightInd w:val="0"/>
              <w:snapToGrid w:val="0"/>
              <w:jc w:val="center"/>
              <w:rPr>
                <w:rFonts w:ascii="宋体" w:hAnsi="宋体"/>
                <w:kern w:val="0"/>
                <w:szCs w:val="21"/>
              </w:rPr>
            </w:pPr>
          </w:p>
        </w:tc>
        <w:tc>
          <w:tcPr>
            <w:tcW w:w="1388" w:type="dxa"/>
            <w:vAlign w:val="center"/>
          </w:tcPr>
          <w:p w14:paraId="4DE3AD86">
            <w:pPr>
              <w:autoSpaceDE w:val="0"/>
              <w:autoSpaceDN w:val="0"/>
              <w:adjustRightInd w:val="0"/>
              <w:snapToGrid w:val="0"/>
              <w:jc w:val="center"/>
              <w:rPr>
                <w:rFonts w:ascii="宋体" w:hAnsi="宋体"/>
                <w:kern w:val="0"/>
                <w:szCs w:val="21"/>
              </w:rPr>
            </w:pPr>
          </w:p>
        </w:tc>
        <w:tc>
          <w:tcPr>
            <w:tcW w:w="2706" w:type="dxa"/>
            <w:gridSpan w:val="2"/>
            <w:vAlign w:val="center"/>
          </w:tcPr>
          <w:p w14:paraId="78396C55">
            <w:pPr>
              <w:autoSpaceDE w:val="0"/>
              <w:autoSpaceDN w:val="0"/>
              <w:adjustRightInd w:val="0"/>
              <w:snapToGrid w:val="0"/>
              <w:jc w:val="center"/>
              <w:rPr>
                <w:rFonts w:ascii="宋体" w:hAnsi="宋体"/>
                <w:kern w:val="0"/>
                <w:szCs w:val="21"/>
              </w:rPr>
            </w:pPr>
          </w:p>
        </w:tc>
      </w:tr>
      <w:tr w14:paraId="0A3D6C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DEC0D8F">
            <w:pPr>
              <w:autoSpaceDE w:val="0"/>
              <w:autoSpaceDN w:val="0"/>
              <w:adjustRightInd w:val="0"/>
              <w:snapToGrid w:val="0"/>
              <w:jc w:val="center"/>
              <w:rPr>
                <w:rFonts w:ascii="宋体" w:hAnsi="宋体"/>
                <w:kern w:val="0"/>
                <w:szCs w:val="21"/>
              </w:rPr>
            </w:pPr>
          </w:p>
        </w:tc>
        <w:tc>
          <w:tcPr>
            <w:tcW w:w="3768" w:type="dxa"/>
            <w:gridSpan w:val="4"/>
            <w:vAlign w:val="center"/>
          </w:tcPr>
          <w:p w14:paraId="6BC0240B">
            <w:pPr>
              <w:autoSpaceDE w:val="0"/>
              <w:autoSpaceDN w:val="0"/>
              <w:adjustRightInd w:val="0"/>
              <w:snapToGrid w:val="0"/>
              <w:jc w:val="center"/>
              <w:rPr>
                <w:rFonts w:ascii="宋体" w:hAnsi="宋体"/>
                <w:kern w:val="0"/>
                <w:szCs w:val="21"/>
              </w:rPr>
            </w:pPr>
          </w:p>
        </w:tc>
        <w:tc>
          <w:tcPr>
            <w:tcW w:w="1388" w:type="dxa"/>
            <w:vAlign w:val="center"/>
          </w:tcPr>
          <w:p w14:paraId="03A67869">
            <w:pPr>
              <w:autoSpaceDE w:val="0"/>
              <w:autoSpaceDN w:val="0"/>
              <w:adjustRightInd w:val="0"/>
              <w:snapToGrid w:val="0"/>
              <w:jc w:val="center"/>
              <w:rPr>
                <w:rFonts w:ascii="宋体" w:hAnsi="宋体"/>
                <w:kern w:val="0"/>
                <w:szCs w:val="21"/>
              </w:rPr>
            </w:pPr>
          </w:p>
        </w:tc>
        <w:tc>
          <w:tcPr>
            <w:tcW w:w="2706" w:type="dxa"/>
            <w:gridSpan w:val="2"/>
            <w:vAlign w:val="center"/>
          </w:tcPr>
          <w:p w14:paraId="5418E3B2">
            <w:pPr>
              <w:autoSpaceDE w:val="0"/>
              <w:autoSpaceDN w:val="0"/>
              <w:adjustRightInd w:val="0"/>
              <w:snapToGrid w:val="0"/>
              <w:jc w:val="center"/>
              <w:rPr>
                <w:rFonts w:ascii="宋体" w:hAnsi="宋体"/>
                <w:kern w:val="0"/>
                <w:szCs w:val="21"/>
              </w:rPr>
            </w:pPr>
          </w:p>
        </w:tc>
      </w:tr>
      <w:tr w14:paraId="01A0B2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1D36B6E">
            <w:pPr>
              <w:autoSpaceDE w:val="0"/>
              <w:autoSpaceDN w:val="0"/>
              <w:adjustRightInd w:val="0"/>
              <w:snapToGrid w:val="0"/>
              <w:jc w:val="center"/>
              <w:rPr>
                <w:rFonts w:ascii="宋体" w:hAnsi="宋体"/>
                <w:kern w:val="0"/>
                <w:szCs w:val="21"/>
              </w:rPr>
            </w:pPr>
          </w:p>
        </w:tc>
        <w:tc>
          <w:tcPr>
            <w:tcW w:w="3768" w:type="dxa"/>
            <w:gridSpan w:val="4"/>
            <w:vAlign w:val="center"/>
          </w:tcPr>
          <w:p w14:paraId="4F84E533">
            <w:pPr>
              <w:autoSpaceDE w:val="0"/>
              <w:autoSpaceDN w:val="0"/>
              <w:adjustRightInd w:val="0"/>
              <w:snapToGrid w:val="0"/>
              <w:jc w:val="center"/>
              <w:rPr>
                <w:rFonts w:ascii="宋体" w:hAnsi="宋体"/>
                <w:kern w:val="0"/>
                <w:szCs w:val="21"/>
              </w:rPr>
            </w:pPr>
          </w:p>
        </w:tc>
        <w:tc>
          <w:tcPr>
            <w:tcW w:w="1388" w:type="dxa"/>
            <w:vAlign w:val="center"/>
          </w:tcPr>
          <w:p w14:paraId="7D43BD9F">
            <w:pPr>
              <w:autoSpaceDE w:val="0"/>
              <w:autoSpaceDN w:val="0"/>
              <w:adjustRightInd w:val="0"/>
              <w:snapToGrid w:val="0"/>
              <w:jc w:val="center"/>
              <w:rPr>
                <w:rFonts w:ascii="宋体" w:hAnsi="宋体"/>
                <w:kern w:val="0"/>
                <w:szCs w:val="21"/>
              </w:rPr>
            </w:pPr>
          </w:p>
        </w:tc>
        <w:tc>
          <w:tcPr>
            <w:tcW w:w="2706" w:type="dxa"/>
            <w:gridSpan w:val="2"/>
            <w:vAlign w:val="center"/>
          </w:tcPr>
          <w:p w14:paraId="6A2C8A4D">
            <w:pPr>
              <w:autoSpaceDE w:val="0"/>
              <w:autoSpaceDN w:val="0"/>
              <w:adjustRightInd w:val="0"/>
              <w:snapToGrid w:val="0"/>
              <w:jc w:val="center"/>
              <w:rPr>
                <w:rFonts w:ascii="宋体" w:hAnsi="宋体"/>
                <w:kern w:val="0"/>
                <w:szCs w:val="21"/>
              </w:rPr>
            </w:pPr>
          </w:p>
        </w:tc>
      </w:tr>
      <w:tr w14:paraId="4D63F1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FA21F73">
            <w:pPr>
              <w:autoSpaceDE w:val="0"/>
              <w:autoSpaceDN w:val="0"/>
              <w:adjustRightInd w:val="0"/>
              <w:snapToGrid w:val="0"/>
              <w:jc w:val="center"/>
              <w:rPr>
                <w:rFonts w:ascii="宋体" w:hAnsi="宋体"/>
                <w:kern w:val="0"/>
                <w:szCs w:val="21"/>
              </w:rPr>
            </w:pPr>
          </w:p>
        </w:tc>
        <w:tc>
          <w:tcPr>
            <w:tcW w:w="3768" w:type="dxa"/>
            <w:gridSpan w:val="4"/>
            <w:vAlign w:val="center"/>
          </w:tcPr>
          <w:p w14:paraId="1AA82858">
            <w:pPr>
              <w:autoSpaceDE w:val="0"/>
              <w:autoSpaceDN w:val="0"/>
              <w:adjustRightInd w:val="0"/>
              <w:snapToGrid w:val="0"/>
              <w:jc w:val="center"/>
              <w:rPr>
                <w:rFonts w:ascii="宋体" w:hAnsi="宋体"/>
                <w:kern w:val="0"/>
                <w:szCs w:val="21"/>
              </w:rPr>
            </w:pPr>
          </w:p>
        </w:tc>
        <w:tc>
          <w:tcPr>
            <w:tcW w:w="1388" w:type="dxa"/>
            <w:vAlign w:val="center"/>
          </w:tcPr>
          <w:p w14:paraId="1FBC9904">
            <w:pPr>
              <w:autoSpaceDE w:val="0"/>
              <w:autoSpaceDN w:val="0"/>
              <w:adjustRightInd w:val="0"/>
              <w:snapToGrid w:val="0"/>
              <w:jc w:val="center"/>
              <w:rPr>
                <w:rFonts w:ascii="宋体" w:hAnsi="宋体"/>
                <w:kern w:val="0"/>
                <w:szCs w:val="21"/>
              </w:rPr>
            </w:pPr>
          </w:p>
        </w:tc>
        <w:tc>
          <w:tcPr>
            <w:tcW w:w="2706" w:type="dxa"/>
            <w:gridSpan w:val="2"/>
            <w:vAlign w:val="center"/>
          </w:tcPr>
          <w:p w14:paraId="40142CF1">
            <w:pPr>
              <w:autoSpaceDE w:val="0"/>
              <w:autoSpaceDN w:val="0"/>
              <w:adjustRightInd w:val="0"/>
              <w:snapToGrid w:val="0"/>
              <w:jc w:val="center"/>
              <w:rPr>
                <w:rFonts w:ascii="宋体" w:hAnsi="宋体"/>
                <w:kern w:val="0"/>
                <w:szCs w:val="21"/>
              </w:rPr>
            </w:pPr>
          </w:p>
        </w:tc>
      </w:tr>
      <w:tr w14:paraId="57564D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16BCC5C">
            <w:pPr>
              <w:autoSpaceDE w:val="0"/>
              <w:autoSpaceDN w:val="0"/>
              <w:adjustRightInd w:val="0"/>
              <w:snapToGrid w:val="0"/>
              <w:jc w:val="center"/>
              <w:rPr>
                <w:rFonts w:ascii="宋体" w:hAnsi="宋体"/>
                <w:kern w:val="0"/>
                <w:szCs w:val="21"/>
              </w:rPr>
            </w:pPr>
          </w:p>
        </w:tc>
        <w:tc>
          <w:tcPr>
            <w:tcW w:w="3768" w:type="dxa"/>
            <w:gridSpan w:val="4"/>
            <w:vAlign w:val="center"/>
          </w:tcPr>
          <w:p w14:paraId="6AA93F1F">
            <w:pPr>
              <w:autoSpaceDE w:val="0"/>
              <w:autoSpaceDN w:val="0"/>
              <w:adjustRightInd w:val="0"/>
              <w:snapToGrid w:val="0"/>
              <w:jc w:val="center"/>
              <w:rPr>
                <w:rFonts w:ascii="宋体" w:hAnsi="宋体"/>
                <w:kern w:val="0"/>
                <w:szCs w:val="21"/>
              </w:rPr>
            </w:pPr>
          </w:p>
        </w:tc>
        <w:tc>
          <w:tcPr>
            <w:tcW w:w="1388" w:type="dxa"/>
            <w:vAlign w:val="center"/>
          </w:tcPr>
          <w:p w14:paraId="279AC3A9">
            <w:pPr>
              <w:autoSpaceDE w:val="0"/>
              <w:autoSpaceDN w:val="0"/>
              <w:adjustRightInd w:val="0"/>
              <w:snapToGrid w:val="0"/>
              <w:jc w:val="center"/>
              <w:rPr>
                <w:rFonts w:ascii="宋体" w:hAnsi="宋体"/>
                <w:kern w:val="0"/>
                <w:szCs w:val="21"/>
              </w:rPr>
            </w:pPr>
          </w:p>
        </w:tc>
        <w:tc>
          <w:tcPr>
            <w:tcW w:w="2706" w:type="dxa"/>
            <w:gridSpan w:val="2"/>
            <w:vAlign w:val="center"/>
          </w:tcPr>
          <w:p w14:paraId="4E153017">
            <w:pPr>
              <w:autoSpaceDE w:val="0"/>
              <w:autoSpaceDN w:val="0"/>
              <w:adjustRightInd w:val="0"/>
              <w:snapToGrid w:val="0"/>
              <w:jc w:val="center"/>
              <w:rPr>
                <w:rFonts w:ascii="宋体" w:hAnsi="宋体"/>
                <w:kern w:val="0"/>
                <w:szCs w:val="21"/>
              </w:rPr>
            </w:pPr>
          </w:p>
        </w:tc>
      </w:tr>
      <w:tr w14:paraId="149348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E6C87BD">
            <w:pPr>
              <w:autoSpaceDE w:val="0"/>
              <w:autoSpaceDN w:val="0"/>
              <w:adjustRightInd w:val="0"/>
              <w:snapToGrid w:val="0"/>
              <w:jc w:val="center"/>
              <w:rPr>
                <w:rFonts w:ascii="宋体" w:hAnsi="宋体"/>
                <w:kern w:val="0"/>
                <w:szCs w:val="21"/>
              </w:rPr>
            </w:pPr>
          </w:p>
        </w:tc>
        <w:tc>
          <w:tcPr>
            <w:tcW w:w="3768" w:type="dxa"/>
            <w:gridSpan w:val="4"/>
            <w:vAlign w:val="center"/>
          </w:tcPr>
          <w:p w14:paraId="79192E90">
            <w:pPr>
              <w:autoSpaceDE w:val="0"/>
              <w:autoSpaceDN w:val="0"/>
              <w:adjustRightInd w:val="0"/>
              <w:snapToGrid w:val="0"/>
              <w:jc w:val="center"/>
              <w:rPr>
                <w:rFonts w:ascii="宋体" w:hAnsi="宋体"/>
                <w:kern w:val="0"/>
                <w:szCs w:val="21"/>
              </w:rPr>
            </w:pPr>
          </w:p>
        </w:tc>
        <w:tc>
          <w:tcPr>
            <w:tcW w:w="1388" w:type="dxa"/>
            <w:vAlign w:val="center"/>
          </w:tcPr>
          <w:p w14:paraId="77FF2577">
            <w:pPr>
              <w:autoSpaceDE w:val="0"/>
              <w:autoSpaceDN w:val="0"/>
              <w:adjustRightInd w:val="0"/>
              <w:snapToGrid w:val="0"/>
              <w:jc w:val="center"/>
              <w:rPr>
                <w:rFonts w:ascii="宋体" w:hAnsi="宋体"/>
                <w:kern w:val="0"/>
                <w:szCs w:val="21"/>
              </w:rPr>
            </w:pPr>
          </w:p>
        </w:tc>
        <w:tc>
          <w:tcPr>
            <w:tcW w:w="2706" w:type="dxa"/>
            <w:gridSpan w:val="2"/>
            <w:vAlign w:val="center"/>
          </w:tcPr>
          <w:p w14:paraId="6B8ACDA5">
            <w:pPr>
              <w:autoSpaceDE w:val="0"/>
              <w:autoSpaceDN w:val="0"/>
              <w:adjustRightInd w:val="0"/>
              <w:snapToGrid w:val="0"/>
              <w:jc w:val="center"/>
              <w:rPr>
                <w:rFonts w:ascii="宋体" w:hAnsi="宋体"/>
                <w:kern w:val="0"/>
                <w:szCs w:val="21"/>
              </w:rPr>
            </w:pPr>
          </w:p>
        </w:tc>
      </w:tr>
      <w:tr w14:paraId="6BE293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C207882">
            <w:pPr>
              <w:autoSpaceDE w:val="0"/>
              <w:autoSpaceDN w:val="0"/>
              <w:adjustRightInd w:val="0"/>
              <w:snapToGrid w:val="0"/>
              <w:jc w:val="center"/>
              <w:rPr>
                <w:rFonts w:ascii="宋体" w:hAnsi="宋体"/>
                <w:kern w:val="0"/>
                <w:szCs w:val="21"/>
              </w:rPr>
            </w:pPr>
          </w:p>
        </w:tc>
        <w:tc>
          <w:tcPr>
            <w:tcW w:w="3768" w:type="dxa"/>
            <w:gridSpan w:val="4"/>
            <w:vAlign w:val="center"/>
          </w:tcPr>
          <w:p w14:paraId="710BF4A4">
            <w:pPr>
              <w:autoSpaceDE w:val="0"/>
              <w:autoSpaceDN w:val="0"/>
              <w:adjustRightInd w:val="0"/>
              <w:snapToGrid w:val="0"/>
              <w:jc w:val="center"/>
              <w:rPr>
                <w:rFonts w:ascii="宋体" w:hAnsi="宋体"/>
                <w:kern w:val="0"/>
                <w:szCs w:val="21"/>
              </w:rPr>
            </w:pPr>
          </w:p>
        </w:tc>
        <w:tc>
          <w:tcPr>
            <w:tcW w:w="1388" w:type="dxa"/>
            <w:vAlign w:val="center"/>
          </w:tcPr>
          <w:p w14:paraId="136DCA41">
            <w:pPr>
              <w:autoSpaceDE w:val="0"/>
              <w:autoSpaceDN w:val="0"/>
              <w:adjustRightInd w:val="0"/>
              <w:snapToGrid w:val="0"/>
              <w:jc w:val="center"/>
              <w:rPr>
                <w:rFonts w:ascii="宋体" w:hAnsi="宋体"/>
                <w:kern w:val="0"/>
                <w:szCs w:val="21"/>
              </w:rPr>
            </w:pPr>
          </w:p>
        </w:tc>
        <w:tc>
          <w:tcPr>
            <w:tcW w:w="2706" w:type="dxa"/>
            <w:gridSpan w:val="2"/>
            <w:vAlign w:val="center"/>
          </w:tcPr>
          <w:p w14:paraId="61342207">
            <w:pPr>
              <w:autoSpaceDE w:val="0"/>
              <w:autoSpaceDN w:val="0"/>
              <w:adjustRightInd w:val="0"/>
              <w:snapToGrid w:val="0"/>
              <w:jc w:val="center"/>
              <w:rPr>
                <w:rFonts w:ascii="宋体" w:hAnsi="宋体"/>
                <w:kern w:val="0"/>
                <w:szCs w:val="21"/>
              </w:rPr>
            </w:pPr>
          </w:p>
        </w:tc>
      </w:tr>
      <w:tr w14:paraId="28DA5A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D0E9302">
            <w:pPr>
              <w:autoSpaceDE w:val="0"/>
              <w:autoSpaceDN w:val="0"/>
              <w:adjustRightInd w:val="0"/>
              <w:snapToGrid w:val="0"/>
              <w:jc w:val="center"/>
              <w:rPr>
                <w:rFonts w:ascii="宋体" w:hAnsi="宋体"/>
                <w:kern w:val="0"/>
                <w:szCs w:val="21"/>
              </w:rPr>
            </w:pPr>
          </w:p>
        </w:tc>
        <w:tc>
          <w:tcPr>
            <w:tcW w:w="3768" w:type="dxa"/>
            <w:gridSpan w:val="4"/>
            <w:vAlign w:val="center"/>
          </w:tcPr>
          <w:p w14:paraId="5CF9965C">
            <w:pPr>
              <w:autoSpaceDE w:val="0"/>
              <w:autoSpaceDN w:val="0"/>
              <w:adjustRightInd w:val="0"/>
              <w:snapToGrid w:val="0"/>
              <w:jc w:val="center"/>
              <w:rPr>
                <w:rFonts w:ascii="宋体" w:hAnsi="宋体"/>
                <w:kern w:val="0"/>
                <w:szCs w:val="21"/>
              </w:rPr>
            </w:pPr>
          </w:p>
        </w:tc>
        <w:tc>
          <w:tcPr>
            <w:tcW w:w="1388" w:type="dxa"/>
            <w:vAlign w:val="center"/>
          </w:tcPr>
          <w:p w14:paraId="3312C131">
            <w:pPr>
              <w:autoSpaceDE w:val="0"/>
              <w:autoSpaceDN w:val="0"/>
              <w:adjustRightInd w:val="0"/>
              <w:snapToGrid w:val="0"/>
              <w:jc w:val="center"/>
              <w:rPr>
                <w:rFonts w:ascii="宋体" w:hAnsi="宋体"/>
                <w:kern w:val="0"/>
                <w:szCs w:val="21"/>
              </w:rPr>
            </w:pPr>
          </w:p>
        </w:tc>
        <w:tc>
          <w:tcPr>
            <w:tcW w:w="2706" w:type="dxa"/>
            <w:gridSpan w:val="2"/>
            <w:vAlign w:val="center"/>
          </w:tcPr>
          <w:p w14:paraId="69792EEC">
            <w:pPr>
              <w:autoSpaceDE w:val="0"/>
              <w:autoSpaceDN w:val="0"/>
              <w:adjustRightInd w:val="0"/>
              <w:snapToGrid w:val="0"/>
              <w:jc w:val="center"/>
              <w:rPr>
                <w:rFonts w:ascii="宋体" w:hAnsi="宋体"/>
                <w:kern w:val="0"/>
                <w:szCs w:val="21"/>
              </w:rPr>
            </w:pPr>
          </w:p>
        </w:tc>
      </w:tr>
      <w:tr w14:paraId="6DCD09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2B593A3">
            <w:pPr>
              <w:autoSpaceDE w:val="0"/>
              <w:autoSpaceDN w:val="0"/>
              <w:adjustRightInd w:val="0"/>
              <w:snapToGrid w:val="0"/>
              <w:jc w:val="center"/>
              <w:rPr>
                <w:rFonts w:ascii="宋体" w:hAnsi="宋体"/>
                <w:kern w:val="0"/>
                <w:szCs w:val="21"/>
              </w:rPr>
            </w:pPr>
          </w:p>
        </w:tc>
        <w:tc>
          <w:tcPr>
            <w:tcW w:w="3768" w:type="dxa"/>
            <w:gridSpan w:val="4"/>
            <w:vAlign w:val="center"/>
          </w:tcPr>
          <w:p w14:paraId="5D91D315">
            <w:pPr>
              <w:autoSpaceDE w:val="0"/>
              <w:autoSpaceDN w:val="0"/>
              <w:adjustRightInd w:val="0"/>
              <w:snapToGrid w:val="0"/>
              <w:jc w:val="center"/>
              <w:rPr>
                <w:rFonts w:ascii="宋体" w:hAnsi="宋体"/>
                <w:kern w:val="0"/>
                <w:szCs w:val="21"/>
              </w:rPr>
            </w:pPr>
          </w:p>
        </w:tc>
        <w:tc>
          <w:tcPr>
            <w:tcW w:w="1388" w:type="dxa"/>
            <w:vAlign w:val="center"/>
          </w:tcPr>
          <w:p w14:paraId="272DFC7E">
            <w:pPr>
              <w:autoSpaceDE w:val="0"/>
              <w:autoSpaceDN w:val="0"/>
              <w:adjustRightInd w:val="0"/>
              <w:snapToGrid w:val="0"/>
              <w:jc w:val="center"/>
              <w:rPr>
                <w:rFonts w:ascii="宋体" w:hAnsi="宋体"/>
                <w:kern w:val="0"/>
                <w:szCs w:val="21"/>
              </w:rPr>
            </w:pPr>
          </w:p>
        </w:tc>
        <w:tc>
          <w:tcPr>
            <w:tcW w:w="2706" w:type="dxa"/>
            <w:gridSpan w:val="2"/>
            <w:vAlign w:val="center"/>
          </w:tcPr>
          <w:p w14:paraId="4AE6AF5A">
            <w:pPr>
              <w:autoSpaceDE w:val="0"/>
              <w:autoSpaceDN w:val="0"/>
              <w:adjustRightInd w:val="0"/>
              <w:snapToGrid w:val="0"/>
              <w:jc w:val="center"/>
              <w:rPr>
                <w:rFonts w:ascii="宋体" w:hAnsi="宋体"/>
                <w:kern w:val="0"/>
                <w:szCs w:val="21"/>
              </w:rPr>
            </w:pPr>
          </w:p>
        </w:tc>
      </w:tr>
      <w:tr w14:paraId="47BDE2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C99F50F">
            <w:pPr>
              <w:autoSpaceDE w:val="0"/>
              <w:autoSpaceDN w:val="0"/>
              <w:adjustRightInd w:val="0"/>
              <w:snapToGrid w:val="0"/>
              <w:jc w:val="center"/>
              <w:rPr>
                <w:rFonts w:ascii="宋体" w:hAnsi="宋体"/>
                <w:kern w:val="0"/>
                <w:szCs w:val="21"/>
              </w:rPr>
            </w:pPr>
          </w:p>
        </w:tc>
        <w:tc>
          <w:tcPr>
            <w:tcW w:w="3768" w:type="dxa"/>
            <w:gridSpan w:val="4"/>
            <w:vAlign w:val="center"/>
          </w:tcPr>
          <w:p w14:paraId="5C86AE40">
            <w:pPr>
              <w:autoSpaceDE w:val="0"/>
              <w:autoSpaceDN w:val="0"/>
              <w:adjustRightInd w:val="0"/>
              <w:snapToGrid w:val="0"/>
              <w:jc w:val="center"/>
              <w:rPr>
                <w:rFonts w:ascii="宋体" w:hAnsi="宋体"/>
                <w:kern w:val="0"/>
                <w:szCs w:val="21"/>
              </w:rPr>
            </w:pPr>
          </w:p>
        </w:tc>
        <w:tc>
          <w:tcPr>
            <w:tcW w:w="1388" w:type="dxa"/>
            <w:vAlign w:val="center"/>
          </w:tcPr>
          <w:p w14:paraId="10D72B1D">
            <w:pPr>
              <w:autoSpaceDE w:val="0"/>
              <w:autoSpaceDN w:val="0"/>
              <w:adjustRightInd w:val="0"/>
              <w:snapToGrid w:val="0"/>
              <w:jc w:val="center"/>
              <w:rPr>
                <w:rFonts w:ascii="宋体" w:hAnsi="宋体"/>
                <w:kern w:val="0"/>
                <w:szCs w:val="21"/>
              </w:rPr>
            </w:pPr>
          </w:p>
        </w:tc>
        <w:tc>
          <w:tcPr>
            <w:tcW w:w="2706" w:type="dxa"/>
            <w:gridSpan w:val="2"/>
            <w:vAlign w:val="center"/>
          </w:tcPr>
          <w:p w14:paraId="75AB219F">
            <w:pPr>
              <w:autoSpaceDE w:val="0"/>
              <w:autoSpaceDN w:val="0"/>
              <w:adjustRightInd w:val="0"/>
              <w:snapToGrid w:val="0"/>
              <w:jc w:val="center"/>
              <w:rPr>
                <w:rFonts w:ascii="宋体" w:hAnsi="宋体"/>
                <w:kern w:val="0"/>
                <w:szCs w:val="21"/>
              </w:rPr>
            </w:pPr>
          </w:p>
        </w:tc>
      </w:tr>
      <w:tr w14:paraId="4A41CD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7D502D7">
            <w:pPr>
              <w:autoSpaceDE w:val="0"/>
              <w:autoSpaceDN w:val="0"/>
              <w:adjustRightInd w:val="0"/>
              <w:snapToGrid w:val="0"/>
              <w:jc w:val="center"/>
              <w:rPr>
                <w:rFonts w:ascii="宋体" w:hAnsi="宋体"/>
                <w:kern w:val="0"/>
                <w:szCs w:val="21"/>
              </w:rPr>
            </w:pPr>
          </w:p>
        </w:tc>
        <w:tc>
          <w:tcPr>
            <w:tcW w:w="3768" w:type="dxa"/>
            <w:gridSpan w:val="4"/>
            <w:vAlign w:val="center"/>
          </w:tcPr>
          <w:p w14:paraId="44190DC3">
            <w:pPr>
              <w:autoSpaceDE w:val="0"/>
              <w:autoSpaceDN w:val="0"/>
              <w:adjustRightInd w:val="0"/>
              <w:snapToGrid w:val="0"/>
              <w:jc w:val="center"/>
              <w:rPr>
                <w:rFonts w:ascii="宋体" w:hAnsi="宋体"/>
                <w:kern w:val="0"/>
                <w:szCs w:val="21"/>
              </w:rPr>
            </w:pPr>
          </w:p>
        </w:tc>
        <w:tc>
          <w:tcPr>
            <w:tcW w:w="1388" w:type="dxa"/>
            <w:vAlign w:val="center"/>
          </w:tcPr>
          <w:p w14:paraId="59474574">
            <w:pPr>
              <w:autoSpaceDE w:val="0"/>
              <w:autoSpaceDN w:val="0"/>
              <w:adjustRightInd w:val="0"/>
              <w:snapToGrid w:val="0"/>
              <w:jc w:val="center"/>
              <w:rPr>
                <w:rFonts w:ascii="宋体" w:hAnsi="宋体"/>
                <w:kern w:val="0"/>
                <w:szCs w:val="21"/>
              </w:rPr>
            </w:pPr>
          </w:p>
        </w:tc>
        <w:tc>
          <w:tcPr>
            <w:tcW w:w="2706" w:type="dxa"/>
            <w:gridSpan w:val="2"/>
            <w:vAlign w:val="center"/>
          </w:tcPr>
          <w:p w14:paraId="21FDC4CE">
            <w:pPr>
              <w:autoSpaceDE w:val="0"/>
              <w:autoSpaceDN w:val="0"/>
              <w:adjustRightInd w:val="0"/>
              <w:snapToGrid w:val="0"/>
              <w:jc w:val="center"/>
              <w:rPr>
                <w:rFonts w:ascii="宋体" w:hAnsi="宋体"/>
                <w:kern w:val="0"/>
                <w:szCs w:val="21"/>
              </w:rPr>
            </w:pPr>
          </w:p>
        </w:tc>
      </w:tr>
      <w:tr w14:paraId="7B4F4D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0D40D89">
            <w:pPr>
              <w:autoSpaceDE w:val="0"/>
              <w:autoSpaceDN w:val="0"/>
              <w:adjustRightInd w:val="0"/>
              <w:snapToGrid w:val="0"/>
              <w:jc w:val="center"/>
              <w:rPr>
                <w:rFonts w:ascii="宋体" w:hAnsi="宋体"/>
                <w:kern w:val="0"/>
                <w:szCs w:val="21"/>
              </w:rPr>
            </w:pPr>
          </w:p>
        </w:tc>
        <w:tc>
          <w:tcPr>
            <w:tcW w:w="3768" w:type="dxa"/>
            <w:gridSpan w:val="4"/>
            <w:vAlign w:val="center"/>
          </w:tcPr>
          <w:p w14:paraId="51F410AD">
            <w:pPr>
              <w:autoSpaceDE w:val="0"/>
              <w:autoSpaceDN w:val="0"/>
              <w:adjustRightInd w:val="0"/>
              <w:snapToGrid w:val="0"/>
              <w:jc w:val="center"/>
              <w:rPr>
                <w:rFonts w:ascii="宋体" w:hAnsi="宋体"/>
                <w:kern w:val="0"/>
                <w:szCs w:val="21"/>
              </w:rPr>
            </w:pPr>
          </w:p>
        </w:tc>
        <w:tc>
          <w:tcPr>
            <w:tcW w:w="1388" w:type="dxa"/>
            <w:vAlign w:val="center"/>
          </w:tcPr>
          <w:p w14:paraId="117E41E6">
            <w:pPr>
              <w:autoSpaceDE w:val="0"/>
              <w:autoSpaceDN w:val="0"/>
              <w:adjustRightInd w:val="0"/>
              <w:snapToGrid w:val="0"/>
              <w:jc w:val="center"/>
              <w:rPr>
                <w:rFonts w:ascii="宋体" w:hAnsi="宋体"/>
                <w:kern w:val="0"/>
                <w:szCs w:val="21"/>
              </w:rPr>
            </w:pPr>
          </w:p>
        </w:tc>
        <w:tc>
          <w:tcPr>
            <w:tcW w:w="2706" w:type="dxa"/>
            <w:gridSpan w:val="2"/>
            <w:vAlign w:val="center"/>
          </w:tcPr>
          <w:p w14:paraId="61AA350C">
            <w:pPr>
              <w:autoSpaceDE w:val="0"/>
              <w:autoSpaceDN w:val="0"/>
              <w:adjustRightInd w:val="0"/>
              <w:snapToGrid w:val="0"/>
              <w:jc w:val="center"/>
              <w:rPr>
                <w:rFonts w:ascii="宋体" w:hAnsi="宋体"/>
                <w:kern w:val="0"/>
                <w:szCs w:val="21"/>
              </w:rPr>
            </w:pPr>
          </w:p>
        </w:tc>
      </w:tr>
      <w:tr w14:paraId="4256F7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DA46FFD">
            <w:pPr>
              <w:autoSpaceDE w:val="0"/>
              <w:autoSpaceDN w:val="0"/>
              <w:adjustRightInd w:val="0"/>
              <w:snapToGrid w:val="0"/>
              <w:jc w:val="center"/>
              <w:rPr>
                <w:rFonts w:ascii="宋体" w:hAnsi="宋体"/>
                <w:kern w:val="0"/>
                <w:szCs w:val="21"/>
              </w:rPr>
            </w:pPr>
          </w:p>
        </w:tc>
        <w:tc>
          <w:tcPr>
            <w:tcW w:w="3768" w:type="dxa"/>
            <w:gridSpan w:val="4"/>
            <w:vAlign w:val="center"/>
          </w:tcPr>
          <w:p w14:paraId="6862C4A6">
            <w:pPr>
              <w:autoSpaceDE w:val="0"/>
              <w:autoSpaceDN w:val="0"/>
              <w:adjustRightInd w:val="0"/>
              <w:snapToGrid w:val="0"/>
              <w:jc w:val="center"/>
              <w:rPr>
                <w:rFonts w:ascii="宋体" w:hAnsi="宋体"/>
                <w:kern w:val="0"/>
                <w:szCs w:val="21"/>
              </w:rPr>
            </w:pPr>
          </w:p>
        </w:tc>
        <w:tc>
          <w:tcPr>
            <w:tcW w:w="1388" w:type="dxa"/>
            <w:vAlign w:val="center"/>
          </w:tcPr>
          <w:p w14:paraId="0511687D">
            <w:pPr>
              <w:autoSpaceDE w:val="0"/>
              <w:autoSpaceDN w:val="0"/>
              <w:adjustRightInd w:val="0"/>
              <w:snapToGrid w:val="0"/>
              <w:jc w:val="center"/>
              <w:rPr>
                <w:rFonts w:ascii="宋体" w:hAnsi="宋体"/>
                <w:kern w:val="0"/>
                <w:szCs w:val="21"/>
              </w:rPr>
            </w:pPr>
          </w:p>
        </w:tc>
        <w:tc>
          <w:tcPr>
            <w:tcW w:w="2706" w:type="dxa"/>
            <w:gridSpan w:val="2"/>
            <w:vAlign w:val="center"/>
          </w:tcPr>
          <w:p w14:paraId="79B45AAC">
            <w:pPr>
              <w:autoSpaceDE w:val="0"/>
              <w:autoSpaceDN w:val="0"/>
              <w:adjustRightInd w:val="0"/>
              <w:snapToGrid w:val="0"/>
              <w:jc w:val="center"/>
              <w:rPr>
                <w:rFonts w:ascii="宋体" w:hAnsi="宋体"/>
                <w:kern w:val="0"/>
                <w:szCs w:val="21"/>
              </w:rPr>
            </w:pPr>
          </w:p>
        </w:tc>
      </w:tr>
    </w:tbl>
    <w:p w14:paraId="0412BBE0">
      <w:pPr>
        <w:spacing w:line="360" w:lineRule="auto"/>
        <w:rPr>
          <w:rFonts w:ascii="宋体" w:hAnsi="宋体"/>
        </w:rPr>
      </w:pPr>
    </w:p>
    <w:p w14:paraId="2A3952FA">
      <w:pPr>
        <w:rPr>
          <w:rFonts w:ascii="宋体" w:hAnsi="宋体"/>
        </w:rPr>
      </w:pPr>
      <w:r>
        <w:rPr>
          <w:rFonts w:ascii="宋体" w:hAnsi="宋体"/>
        </w:rPr>
        <w:br w:type="page"/>
      </w:r>
    </w:p>
    <w:p w14:paraId="30129AF3">
      <w:pPr>
        <w:pStyle w:val="5"/>
        <w:spacing w:before="0" w:after="0" w:line="360" w:lineRule="auto"/>
        <w:jc w:val="center"/>
        <w:rPr>
          <w:rFonts w:ascii="宋体" w:hAnsi="宋体"/>
          <w:b w:val="0"/>
        </w:rPr>
      </w:pPr>
      <w:r>
        <w:rPr>
          <w:rFonts w:ascii="宋体" w:hAnsi="宋体"/>
          <w:b w:val="0"/>
        </w:rPr>
        <w:t>（</w:t>
      </w:r>
      <w:r>
        <w:rPr>
          <w:rFonts w:hint="eastAsia" w:ascii="宋体" w:hAnsi="宋体"/>
          <w:b w:val="0"/>
        </w:rPr>
        <w:t>三</w:t>
      </w:r>
      <w:r>
        <w:rPr>
          <w:rFonts w:ascii="宋体" w:hAnsi="宋体"/>
          <w:b w:val="0"/>
        </w:rPr>
        <w:t>）</w:t>
      </w:r>
      <w:r>
        <w:rPr>
          <w:rFonts w:hint="eastAsia" w:ascii="宋体" w:hAnsi="宋体"/>
          <w:b w:val="0"/>
        </w:rPr>
        <w:t>承诺</w:t>
      </w:r>
    </w:p>
    <w:p w14:paraId="6938EF6C">
      <w:pPr>
        <w:snapToGrid w:val="0"/>
        <w:spacing w:line="380" w:lineRule="exact"/>
        <w:rPr>
          <w:rFonts w:ascii="宋体" w:hAnsi="宋体"/>
          <w:szCs w:val="21"/>
          <w:u w:val="single"/>
        </w:rPr>
      </w:pPr>
      <w:r>
        <w:rPr>
          <w:rFonts w:hint="eastAsia" w:ascii="宋体" w:hAnsi="宋体"/>
          <w:szCs w:val="21"/>
          <w:u w:val="single"/>
        </w:rPr>
        <w:t xml:space="preserve">        （比选人名称）</w:t>
      </w:r>
      <w:r>
        <w:rPr>
          <w:rFonts w:hint="eastAsia" w:ascii="宋体" w:hAnsi="宋体"/>
          <w:szCs w:val="21"/>
        </w:rPr>
        <w:t>：</w:t>
      </w:r>
    </w:p>
    <w:p w14:paraId="4F62B453">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（竞选人名称）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的竞选，自愿作出以下承诺：</w:t>
      </w:r>
    </w:p>
    <w:p w14:paraId="4409B2AD">
      <w:pPr>
        <w:snapToGrid w:val="0"/>
        <w:spacing w:line="380" w:lineRule="exact"/>
        <w:ind w:firstLine="420" w:firstLineChars="200"/>
        <w:rPr>
          <w:rFonts w:ascii="宋体" w:hAnsi="宋体"/>
          <w:szCs w:val="21"/>
        </w:rPr>
      </w:pPr>
      <w:r>
        <w:rPr>
          <w:rFonts w:hint="eastAsia" w:ascii="宋体" w:hAnsi="宋体"/>
          <w:szCs w:val="21"/>
        </w:rPr>
        <w:t>1、我公司竞选截止日竞选资格情况不存在下列情形之一：</w:t>
      </w:r>
    </w:p>
    <w:p w14:paraId="37B5BA3E">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5C660155">
      <w:pPr>
        <w:snapToGrid w:val="0"/>
        <w:spacing w:line="38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14:paraId="64E94F4D">
      <w:pPr>
        <w:snapToGrid w:val="0"/>
        <w:spacing w:line="380" w:lineRule="exact"/>
        <w:ind w:firstLine="420" w:firstLineChars="200"/>
        <w:rPr>
          <w:rFonts w:ascii="宋体" w:hAnsi="宋体"/>
          <w:szCs w:val="21"/>
        </w:rPr>
      </w:pPr>
      <w:r>
        <w:rPr>
          <w:rFonts w:hint="eastAsia" w:ascii="宋体" w:hAnsi="宋体"/>
          <w:szCs w:val="21"/>
        </w:rPr>
        <w:t>（3）被列入《重庆市工程建设领域招标投标信用管理暂行办法》规定的黑名单且在记分有效期内；</w:t>
      </w:r>
    </w:p>
    <w:p w14:paraId="25A18DAF">
      <w:pPr>
        <w:snapToGrid w:val="0"/>
        <w:spacing w:line="380" w:lineRule="exact"/>
        <w:ind w:firstLine="420" w:firstLineChars="200"/>
        <w:rPr>
          <w:rFonts w:ascii="宋体" w:hAnsi="宋体"/>
          <w:szCs w:val="21"/>
        </w:rPr>
      </w:pPr>
      <w:r>
        <w:rPr>
          <w:rFonts w:hint="eastAsia" w:ascii="宋体" w:hAnsi="宋体"/>
          <w:szCs w:val="21"/>
        </w:rPr>
        <w:t>（4）被国家、重庆市（含市或任意区县）有关行政部门处以暂停竞选资格行政处罚，且在处罚期限内；</w:t>
      </w:r>
    </w:p>
    <w:p w14:paraId="0B7B4C1F">
      <w:pPr>
        <w:snapToGrid w:val="0"/>
        <w:spacing w:line="380" w:lineRule="exact"/>
        <w:ind w:firstLine="420" w:firstLineChars="200"/>
        <w:rPr>
          <w:rFonts w:ascii="宋体" w:hAnsi="宋体"/>
          <w:szCs w:val="21"/>
        </w:rPr>
      </w:pPr>
      <w:r>
        <w:rPr>
          <w:rFonts w:hint="eastAsia" w:ascii="宋体" w:hAnsi="宋体"/>
          <w:szCs w:val="21"/>
        </w:rPr>
        <w:t>（5）被重庆市市级有关行业主管部门暂停在渝承揽新业务且在暂停期内。</w:t>
      </w:r>
    </w:p>
    <w:p w14:paraId="785EED41">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2、我公司拟派的项目经理按注册建造师的相关规定到岗履职和未被禁止参与竞选。</w:t>
      </w:r>
    </w:p>
    <w:p w14:paraId="73E9D1A5">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竞选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2DF06C5E">
      <w:pPr>
        <w:snapToGrid w:val="0"/>
        <w:spacing w:line="380" w:lineRule="exact"/>
        <w:ind w:firstLine="420" w:firstLineChars="200"/>
        <w:rPr>
          <w:rFonts w:ascii="宋体" w:hAnsi="宋体"/>
          <w:szCs w:val="21"/>
        </w:rPr>
      </w:pPr>
      <w:r>
        <w:rPr>
          <w:rFonts w:hint="eastAsia" w:ascii="宋体" w:hAnsi="宋体"/>
          <w:szCs w:val="21"/>
        </w:rPr>
        <w:t>2.2拟派的项目经理未被重庆市市级有关行业主管部门暂停在渝承揽新业务，若被暂停且参加竞选的竞选将被否决；已取得中标候选人资格或中标资格的，贵单位有权取消我公司中标候选人资格或中标资格；给贵单位造成损失的，我公司依法承担违约赔偿责任。</w:t>
      </w:r>
    </w:p>
    <w:p w14:paraId="5E029B98">
      <w:pPr>
        <w:numPr>
          <w:ilvl w:val="0"/>
          <w:numId w:val="9"/>
        </w:numPr>
        <w:snapToGrid w:val="0"/>
        <w:spacing w:line="380" w:lineRule="exact"/>
        <w:ind w:firstLine="420" w:firstLineChars="200"/>
        <w:rPr>
          <w:rFonts w:ascii="宋体" w:hAnsi="宋体"/>
          <w:szCs w:val="21"/>
        </w:rPr>
      </w:pPr>
      <w:r>
        <w:rPr>
          <w:rFonts w:hint="eastAsia" w:ascii="宋体" w:hAnsi="宋体"/>
          <w:szCs w:val="21"/>
        </w:rPr>
        <w:t>我公司若中标，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取消我公司中标资格，给贵单位造成损失的，我公司依法承担违约赔偿责任。</w:t>
      </w:r>
    </w:p>
    <w:p w14:paraId="7842F78D">
      <w:pPr>
        <w:numPr>
          <w:ilvl w:val="0"/>
          <w:numId w:val="9"/>
        </w:numPr>
        <w:snapToGrid w:val="0"/>
        <w:spacing w:line="380" w:lineRule="exact"/>
        <w:ind w:firstLine="420" w:firstLineChars="200"/>
        <w:rPr>
          <w:rFonts w:ascii="宋体" w:hAnsi="宋体"/>
          <w:szCs w:val="21"/>
        </w:rPr>
      </w:pPr>
      <w:r>
        <w:rPr>
          <w:rFonts w:hint="eastAsia" w:ascii="宋体" w:hAnsi="宋体"/>
          <w:szCs w:val="21"/>
        </w:rPr>
        <w:t>我公司承诺：已标价工程量清单符合第五章“工程量清单”给出的范围及数量，比选文件中规定工程量清单不允许修改的内容不得修改，每项工程量清单综合单价报价不得高于对应工程量清单综合单价最高限价。贵单位可在合同签订前对我公司已标价工程量清单进行清标。若发现我公司的工程量清单综合单价报价超过比选时给出的工程量清单综合单价最高限价的，在工程结算时贵单位以发出的工程量清单综合单价最高限价为基础，按照我公司的中标总报价与本工程的总价最高限价的下浮比例进行同比例下调，我公司无条件接受，否则按我公司违约处理。</w:t>
      </w:r>
    </w:p>
    <w:p w14:paraId="18903DBB">
      <w:pPr>
        <w:snapToGrid w:val="0"/>
        <w:spacing w:line="380" w:lineRule="exact"/>
        <w:ind w:firstLine="420" w:firstLineChars="200"/>
        <w:rPr>
          <w:rFonts w:ascii="宋体" w:hAnsi="宋体"/>
          <w:szCs w:val="21"/>
        </w:rPr>
      </w:pPr>
      <w:r>
        <w:rPr>
          <w:rFonts w:hint="eastAsia" w:ascii="宋体" w:hAnsi="宋体"/>
          <w:szCs w:val="21"/>
        </w:rPr>
        <w:t>5、我公司在竞选文件中提供的相关证明材料真实有效，不存在弄虚作假情形。</w:t>
      </w:r>
      <w:r>
        <w:rPr>
          <w:rFonts w:hint="eastAsia" w:ascii="宋体" w:hAnsi="宋体"/>
          <w:szCs w:val="21"/>
          <w:u w:val="single"/>
        </w:rPr>
        <w:t>贵单位在合同签订前均有权对我公司提供的资料进行核实，若发现弄虚作假，按相关规定取消我公司中选资格，并按相关法律法规报招标投标监督部门，竞选保证金不予退还，我公司自愿承担因此造成的相关责任并赔偿相应损失</w:t>
      </w:r>
      <w:r>
        <w:rPr>
          <w:rFonts w:hint="eastAsia" w:ascii="宋体" w:hAnsi="宋体"/>
          <w:szCs w:val="21"/>
        </w:rPr>
        <w:t>。</w:t>
      </w:r>
    </w:p>
    <w:p w14:paraId="44A50232">
      <w:pPr>
        <w:snapToGrid w:val="0"/>
        <w:spacing w:line="380" w:lineRule="exact"/>
        <w:ind w:firstLine="420" w:firstLineChars="200"/>
        <w:rPr>
          <w:rFonts w:ascii="宋体" w:hAnsi="宋体"/>
          <w:szCs w:val="21"/>
        </w:rPr>
      </w:pPr>
      <w:r>
        <w:rPr>
          <w:rFonts w:hint="eastAsia" w:ascii="宋体" w:hAnsi="宋体"/>
          <w:szCs w:val="21"/>
        </w:rPr>
        <w:t>6、我公司不存在第二章 竞选人须知第 1.4.3 项规定的任何一种情形。</w:t>
      </w:r>
    </w:p>
    <w:p w14:paraId="7DAEC8A5">
      <w:pPr>
        <w:snapToGrid w:val="0"/>
        <w:spacing w:line="380" w:lineRule="exact"/>
        <w:ind w:firstLine="420" w:firstLineChars="200"/>
        <w:rPr>
          <w:rFonts w:ascii="宋体" w:hAnsi="宋体"/>
          <w:szCs w:val="21"/>
        </w:rPr>
      </w:pPr>
      <w:r>
        <w:rPr>
          <w:rFonts w:hint="eastAsia" w:ascii="宋体" w:hAnsi="宋体"/>
          <w:szCs w:val="21"/>
        </w:rPr>
        <w:t>7、我公司的竞选文件符合第二章 竞选人须知第 1.3.1 项的规定。</w:t>
      </w:r>
    </w:p>
    <w:p w14:paraId="19D3171B">
      <w:pPr>
        <w:snapToGrid w:val="0"/>
        <w:spacing w:line="380" w:lineRule="exact"/>
        <w:ind w:firstLine="420" w:firstLineChars="200"/>
        <w:rPr>
          <w:rFonts w:ascii="宋体" w:hAnsi="宋体"/>
          <w:szCs w:val="21"/>
        </w:rPr>
      </w:pPr>
      <w:r>
        <w:rPr>
          <w:rFonts w:hint="eastAsia" w:ascii="宋体" w:hAnsi="宋体"/>
          <w:szCs w:val="21"/>
        </w:rPr>
        <w:t>8、我公司的竞选文件符合第四章 合同条款及格式规定，竞选文件中没有贵单位不能接受的条件。</w:t>
      </w:r>
    </w:p>
    <w:p w14:paraId="2FD9EB15">
      <w:pPr>
        <w:snapToGrid w:val="0"/>
        <w:spacing w:line="380" w:lineRule="exact"/>
        <w:ind w:firstLine="420" w:firstLineChars="200"/>
      </w:pPr>
      <w:r>
        <w:rPr>
          <w:rFonts w:hint="eastAsia" w:ascii="宋体" w:hAnsi="宋体"/>
          <w:szCs w:val="21"/>
        </w:rPr>
        <w:t>9、我公司接受比选文件中关于“不平衡报价”的相关约定（如有）。</w:t>
      </w:r>
    </w:p>
    <w:p w14:paraId="45AC52BE">
      <w:pPr>
        <w:tabs>
          <w:tab w:val="left" w:pos="4200"/>
          <w:tab w:val="left" w:pos="4620"/>
        </w:tabs>
        <w:autoSpaceDE w:val="0"/>
        <w:autoSpaceDN w:val="0"/>
        <w:adjustRightInd w:val="0"/>
        <w:snapToGrid w:val="0"/>
        <w:spacing w:line="360" w:lineRule="auto"/>
        <w:jc w:val="left"/>
        <w:rPr>
          <w:rFonts w:ascii="宋体" w:hAnsi="宋体"/>
          <w:kern w:val="0"/>
          <w:szCs w:val="21"/>
        </w:rPr>
      </w:pPr>
    </w:p>
    <w:p w14:paraId="2051691B">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612CCD10">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签名和</w:t>
      </w:r>
      <w:r>
        <w:rPr>
          <w:rFonts w:ascii="宋体" w:hAnsi="宋体"/>
          <w:kern w:val="0"/>
          <w:szCs w:val="21"/>
        </w:rPr>
        <w:t>盖章）</w:t>
      </w:r>
    </w:p>
    <w:p w14:paraId="5D517149">
      <w:pPr>
        <w:tabs>
          <w:tab w:val="left" w:pos="6300"/>
        </w:tabs>
        <w:autoSpaceDE w:val="0"/>
        <w:autoSpaceDN w:val="0"/>
        <w:adjustRightInd w:val="0"/>
        <w:snapToGrid w:val="0"/>
        <w:spacing w:line="360" w:lineRule="auto"/>
        <w:ind w:firstLine="420" w:firstLineChars="200"/>
        <w:jc w:val="left"/>
        <w:rPr>
          <w:rFonts w:ascii="宋体" w:hAnsi="宋体"/>
          <w:kern w:val="0"/>
          <w:szCs w:val="21"/>
        </w:rPr>
      </w:pPr>
    </w:p>
    <w:p w14:paraId="57E70130">
      <w:pPr>
        <w:tabs>
          <w:tab w:val="left" w:pos="6300"/>
        </w:tabs>
        <w:autoSpaceDE w:val="0"/>
        <w:autoSpaceDN w:val="0"/>
        <w:adjustRightInd w:val="0"/>
        <w:snapToGrid w:val="0"/>
        <w:ind w:firstLine="420" w:firstLineChars="200"/>
        <w:jc w:val="right"/>
        <w:rPr>
          <w:rFonts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14:paraId="097220EC">
      <w:r>
        <w:br w:type="page"/>
      </w:r>
    </w:p>
    <w:p w14:paraId="40635CDD">
      <w:pPr>
        <w:pStyle w:val="5"/>
        <w:spacing w:before="0" w:line="360" w:lineRule="auto"/>
        <w:jc w:val="center"/>
        <w:rPr>
          <w:rFonts w:ascii="宋体" w:hAnsi="宋体"/>
          <w:b w:val="0"/>
        </w:rPr>
      </w:pPr>
      <w:r>
        <w:rPr>
          <w:rFonts w:hint="eastAsia" w:ascii="宋体" w:hAnsi="宋体"/>
          <w:b w:val="0"/>
        </w:rPr>
        <w:t>（四）其他资料</w:t>
      </w:r>
    </w:p>
    <w:bookmarkEnd w:id="571"/>
    <w:bookmarkEnd w:id="572"/>
    <w:bookmarkEnd w:id="573"/>
    <w:p w14:paraId="4E3364FA">
      <w:pPr>
        <w:spacing w:line="360" w:lineRule="auto"/>
        <w:ind w:firstLine="420" w:firstLineChars="200"/>
        <w:rPr>
          <w:rFonts w:ascii="宋体" w:hAnsi="宋体"/>
          <w:szCs w:val="21"/>
        </w:rPr>
      </w:pPr>
      <w:r>
        <w:rPr>
          <w:rFonts w:hint="eastAsia" w:ascii="宋体" w:hAnsi="宋体"/>
          <w:szCs w:val="21"/>
        </w:rPr>
        <w:t>1. 竞选保证金</w:t>
      </w:r>
    </w:p>
    <w:p w14:paraId="679525F4">
      <w:pPr>
        <w:spacing w:line="360" w:lineRule="auto"/>
        <w:ind w:firstLine="420" w:firstLineChars="200"/>
        <w:rPr>
          <w:rFonts w:ascii="宋体" w:hAnsi="宋体"/>
          <w:iCs/>
          <w:szCs w:val="21"/>
        </w:rPr>
      </w:pPr>
      <w:r>
        <w:rPr>
          <w:rFonts w:hint="eastAsia" w:ascii="宋体" w:hAnsi="宋体"/>
          <w:iCs/>
          <w:szCs w:val="21"/>
        </w:rPr>
        <w:t>（注：以转账支票或电汇形式交纳竞选保证金的提供以下资料）</w:t>
      </w:r>
    </w:p>
    <w:p w14:paraId="5C803EF0">
      <w:pPr>
        <w:spacing w:line="360" w:lineRule="auto"/>
        <w:ind w:firstLine="420" w:firstLineChars="200"/>
        <w:rPr>
          <w:rFonts w:ascii="宋体" w:hAnsi="宋体"/>
          <w:szCs w:val="21"/>
        </w:rPr>
      </w:pPr>
      <w:r>
        <w:rPr>
          <w:rFonts w:hint="eastAsia" w:ascii="宋体" w:hAnsi="宋体"/>
          <w:szCs w:val="21"/>
        </w:rPr>
        <w:t>（1）企业基本账户开户证明文件。</w:t>
      </w:r>
    </w:p>
    <w:p w14:paraId="385BADD5">
      <w:pPr>
        <w:rPr>
          <w:rFonts w:ascii="宋体" w:hAnsi="宋体"/>
          <w:i/>
          <w:szCs w:val="21"/>
        </w:rPr>
      </w:pPr>
      <w:r>
        <w:rPr>
          <w:rFonts w:hint="eastAsia" w:ascii="宋体" w:hAnsi="宋体"/>
          <w:i/>
          <w:szCs w:val="21"/>
        </w:rPr>
        <w:br w:type="page"/>
      </w:r>
    </w:p>
    <w:p w14:paraId="7F4D9171">
      <w:pPr>
        <w:spacing w:line="360" w:lineRule="auto"/>
        <w:ind w:firstLine="420" w:firstLineChars="200"/>
        <w:rPr>
          <w:rFonts w:ascii="宋体" w:hAnsi="宋体"/>
          <w:iCs/>
          <w:szCs w:val="21"/>
        </w:rPr>
      </w:pPr>
      <w:r>
        <w:rPr>
          <w:rFonts w:hint="eastAsia" w:ascii="宋体" w:hAnsi="宋体"/>
          <w:iCs/>
          <w:szCs w:val="21"/>
        </w:rPr>
        <w:t>（注：以纸质投标保函形式交纳投标保证金的提供以下资料）</w:t>
      </w:r>
    </w:p>
    <w:p w14:paraId="261A9890">
      <w:pPr>
        <w:spacing w:line="360" w:lineRule="auto"/>
        <w:ind w:firstLine="420" w:firstLineChars="200"/>
        <w:rPr>
          <w:rFonts w:ascii="宋体" w:hAnsi="宋体"/>
          <w:szCs w:val="21"/>
        </w:rPr>
      </w:pPr>
      <w:r>
        <w:rPr>
          <w:rFonts w:hint="eastAsia" w:ascii="宋体" w:hAnsi="宋体"/>
          <w:szCs w:val="21"/>
        </w:rPr>
        <w:t>（1）纸质投标保函（如有）</w:t>
      </w:r>
    </w:p>
    <w:p w14:paraId="0642580A">
      <w:pPr>
        <w:spacing w:line="360" w:lineRule="auto"/>
        <w:jc w:val="center"/>
        <w:rPr>
          <w:rFonts w:ascii="宋体" w:hAnsi="宋体" w:cs="宋体"/>
          <w:szCs w:val="21"/>
        </w:rPr>
      </w:pPr>
      <w:r>
        <w:rPr>
          <w:rFonts w:hint="eastAsia" w:ascii="宋体" w:hAnsi="宋体" w:cs="宋体"/>
          <w:szCs w:val="21"/>
        </w:rPr>
        <w:t>投标保函示范文本</w:t>
      </w:r>
    </w:p>
    <w:p w14:paraId="3EBF90E1">
      <w:pPr>
        <w:wordWrap w:val="0"/>
        <w:spacing w:line="360" w:lineRule="auto"/>
        <w:jc w:val="right"/>
        <w:rPr>
          <w:rFonts w:ascii="宋体" w:hAnsi="宋体" w:cs="宋体"/>
          <w:szCs w:val="21"/>
        </w:rPr>
      </w:pPr>
      <w:r>
        <w:rPr>
          <w:rFonts w:hint="eastAsia" w:ascii="宋体" w:hAnsi="宋体" w:cs="宋体"/>
          <w:szCs w:val="21"/>
        </w:rPr>
        <w:t xml:space="preserve">    </w:t>
      </w:r>
    </w:p>
    <w:p w14:paraId="57B32DCD">
      <w:pPr>
        <w:overflowPunct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w:t>
      </w:r>
      <w:r>
        <w:rPr>
          <w:rFonts w:hint="eastAsia" w:ascii="宋体" w:hAnsi="宋体" w:cs="宋体"/>
          <w:szCs w:val="21"/>
          <w:u w:val="single"/>
        </w:rPr>
        <w:t xml:space="preserve">                                          </w:t>
      </w:r>
    </w:p>
    <w:p w14:paraId="446CEC4B">
      <w:pPr>
        <w:overflowPunct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宋体" w:hAnsi="宋体" w:cs="宋体"/>
          <w:szCs w:val="21"/>
          <w:u w:val="single"/>
        </w:rPr>
        <w:t xml:space="preserve">                                          </w:t>
      </w:r>
    </w:p>
    <w:p w14:paraId="3264FF85">
      <w:pPr>
        <w:overflowPunct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w:t>
      </w:r>
      <w:r>
        <w:rPr>
          <w:rFonts w:hint="eastAsia" w:ascii="宋体" w:hAnsi="宋体" w:cs="宋体"/>
          <w:szCs w:val="21"/>
          <w:u w:val="single"/>
        </w:rPr>
        <w:t xml:space="preserve">                                          </w:t>
      </w:r>
    </w:p>
    <w:p w14:paraId="2B56020B">
      <w:pPr>
        <w:overflowPunct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宋体" w:hAnsi="宋体" w:cs="宋体"/>
          <w:szCs w:val="21"/>
          <w:u w:val="single"/>
        </w:rPr>
        <w:t xml:space="preserve">                                          </w:t>
      </w:r>
    </w:p>
    <w:p w14:paraId="7DE43541">
      <w:pPr>
        <w:overflowPunct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开立人：</w:t>
      </w:r>
      <w:r>
        <w:rPr>
          <w:rFonts w:hint="eastAsia" w:ascii="宋体" w:hAnsi="宋体" w:cs="宋体"/>
          <w:szCs w:val="21"/>
          <w:u w:val="single"/>
        </w:rPr>
        <w:t xml:space="preserve">                                          </w:t>
      </w:r>
    </w:p>
    <w:p w14:paraId="5207486F">
      <w:pPr>
        <w:overflowPunct w:val="0"/>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  址：</w:t>
      </w:r>
      <w:r>
        <w:rPr>
          <w:rFonts w:hint="eastAsia" w:ascii="宋体" w:hAnsi="宋体" w:cs="宋体"/>
          <w:szCs w:val="21"/>
          <w:u w:val="single"/>
        </w:rPr>
        <w:t xml:space="preserve">                                          </w:t>
      </w:r>
    </w:p>
    <w:p w14:paraId="2AC29925">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（受益人名称）：</w:t>
      </w:r>
    </w:p>
    <w:p w14:paraId="0717023F">
      <w:pPr>
        <w:overflowPunct w:val="0"/>
        <w:spacing w:line="360" w:lineRule="auto"/>
        <w:ind w:firstLine="396" w:firstLineChars="200"/>
        <w:rPr>
          <w:rFonts w:asciiTheme="minorEastAsia" w:hAnsiTheme="minorEastAsia" w:eastAsiaTheme="minorEastAsia" w:cstheme="minorEastAsia"/>
          <w:spacing w:val="-6"/>
          <w:kern w:val="0"/>
          <w:szCs w:val="21"/>
        </w:rPr>
      </w:pPr>
      <w:r>
        <w:rPr>
          <w:rFonts w:hint="eastAsia" w:asciiTheme="minorEastAsia" w:hAnsiTheme="minorEastAsia" w:eastAsiaTheme="minorEastAsia" w:cstheme="minorEastAsia"/>
          <w:spacing w:val="-6"/>
          <w:kern w:val="0"/>
          <w:szCs w:val="21"/>
        </w:rPr>
        <w:t>我方（即“开立人”）已获得通知，本保函申请人（即“投标人”）已响应贵方于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r>
        <w:rPr>
          <w:rFonts w:hint="eastAsia" w:asciiTheme="minorEastAsia" w:hAnsiTheme="minorEastAsia" w:eastAsiaTheme="minorEastAsia" w:cstheme="minorEastAsia"/>
          <w:spacing w:val="-6"/>
          <w:kern w:val="0"/>
          <w:szCs w:val="21"/>
        </w:rPr>
        <w:t>就</w:t>
      </w:r>
      <w:r>
        <w:rPr>
          <w:rFonts w:hint="eastAsia" w:asciiTheme="minorEastAsia" w:hAnsiTheme="minorEastAsia" w:eastAsiaTheme="minorEastAsia" w:cstheme="minorEastAsia"/>
          <w:spacing w:val="-6"/>
          <w:kern w:val="0"/>
          <w:szCs w:val="21"/>
          <w:u w:val="single"/>
        </w:rPr>
        <w:t xml:space="preserve">                   </w:t>
      </w:r>
      <w:r>
        <w:rPr>
          <w:rFonts w:hint="eastAsia" w:asciiTheme="minorEastAsia" w:hAnsiTheme="minorEastAsia" w:eastAsiaTheme="minorEastAsia" w:cstheme="minorEastAsia"/>
          <w:spacing w:val="-6"/>
          <w:kern w:val="0"/>
          <w:szCs w:val="21"/>
        </w:rPr>
        <w:t>（以下简称“本工程”）发出的比选文件以及后续发布的答疑补遗文件，并拟向比选人（即“受益人”）提交投标文件（即“基础交易”）。</w:t>
      </w:r>
    </w:p>
    <w:p w14:paraId="06262B76">
      <w:pPr>
        <w:overflowPunct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我方理解根据比选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元（¥</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w:t>
      </w:r>
    </w:p>
    <w:p w14:paraId="319A5410">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二、我方在投标人发生以下情形时承担保证担保责任：</w:t>
      </w:r>
    </w:p>
    <w:p w14:paraId="27336993">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（1）投标人在开标后至投标有效期满之前撤销投标的； </w:t>
      </w:r>
    </w:p>
    <w:p w14:paraId="35D3DF8F">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（2）投标人在收到中标通知后，不能或拒绝在中标通知书规定的时间内与贵方签订合同； </w:t>
      </w:r>
    </w:p>
    <w:p w14:paraId="7BE5EF74">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（3）投标人在与贵方签订合同前，未在规定的时间内提交符合比选文件要求的履约担保；</w:t>
      </w:r>
    </w:p>
    <w:p w14:paraId="3127D1A1">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（4）投标人违反比选文件规定的其他情形。</w:t>
      </w:r>
    </w:p>
    <w:p w14:paraId="42760F94">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三、本保函为不可撤销、不可转让的见索即付保函。本保函有效期自开立之日起至投标有效期届满之日后的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日止（提示：建议30日）。投标有效期延长的，本保函有效期相应顺延，最迟不超过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日（提示：建议按保函有效期不超过270日考虑）。</w:t>
      </w:r>
    </w:p>
    <w:p w14:paraId="32D213ED">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四、我方承诺，在收到受益人发来的书面索赔通知后的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个工作日（提示：建议10—15个工作日）内无条件支付，前述书面索赔通知即为付款要求之单据，且应满足以下要求：</w:t>
      </w:r>
    </w:p>
    <w:p w14:paraId="43D58636">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（1）索赔通知到达的日期在本保函的有效期内；</w:t>
      </w:r>
    </w:p>
    <w:p w14:paraId="64160AA3">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（2）载明要求支付的金额；</w:t>
      </w:r>
    </w:p>
    <w:p w14:paraId="76CDF2D1">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（3）载明申请人违反招投标文件规定的义务内容和具体条款；</w:t>
      </w:r>
    </w:p>
    <w:p w14:paraId="1FCE642E">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（4）声明不存在比选文件规定免除申请人或我方支付责任的情形；</w:t>
      </w:r>
    </w:p>
    <w:p w14:paraId="7A3EB6F8">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（5）索赔通知应在本保函有效期内到达的地址是：</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3EDC3840">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受益人发出的书面索赔通知应由其为鉴明受益人法定代表人或授权代理人签名并加盖公章。</w:t>
      </w:r>
    </w:p>
    <w:p w14:paraId="6F6B66E8">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五、本保函项下的权利不得转让，不得设定担保。贵方未经我方书面同意转让本保函或其项下任何权利，对我方不发生法律效力。</w:t>
      </w:r>
    </w:p>
    <w:p w14:paraId="7D25EBC4">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六、本保函项下的基础交易不成立、不生效、无效、被撤销、被解除，不影响本保函的独立有效。 </w:t>
      </w:r>
    </w:p>
    <w:p w14:paraId="1EB727E6">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七、受益人应在本保函到期后的七个工作日内将本保函正本退回我方注销，但是不论受益人是否按此要求将本保函正本退回我方，我方在本保函项下的义务和责任均在保函有效期到期后自动消灭。</w:t>
      </w:r>
    </w:p>
    <w:p w14:paraId="2DA69655">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八、本保函的开具是我方真实意思表示，符合法律法规规定，我方同意遵守本保函约定并无条件承担担保责任。本保函与其他规定或条款不一致时，以本保函约定为准。</w:t>
      </w:r>
    </w:p>
    <w:p w14:paraId="7E0A4FA5">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九、本保函适用的法律为中华人民共和国法律，争议裁判管辖地为中华人民共和国</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268331FA">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十、本保函自我方法定代表人或授权代表签名并加盖公章之日起生效。</w:t>
      </w:r>
    </w:p>
    <w:p w14:paraId="0B613247">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十一、本保函在重庆市辖区范围内的核验地点：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；核验方式：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i/>
          <w:iCs/>
          <w:szCs w:val="21"/>
          <w:u w:val="single"/>
        </w:rPr>
        <w:t>[提示：招标人可以根据项目实际情况，填写本保函在重庆本地的核验方式，如现场核验等]</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04D5FC3B">
      <w:pPr>
        <w:spacing w:line="360" w:lineRule="auto"/>
        <w:ind w:firstLine="420" w:firstLineChars="200"/>
        <w:rPr>
          <w:rFonts w:asciiTheme="minorEastAsia" w:hAnsiTheme="minorEastAsia" w:eastAsiaTheme="minorEastAsia" w:cstheme="minorEastAsia"/>
          <w:szCs w:val="21"/>
        </w:rPr>
      </w:pPr>
    </w:p>
    <w:p w14:paraId="6CB175FA">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开 立 人：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（公章）</w:t>
      </w:r>
    </w:p>
    <w:p w14:paraId="424C8C80">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法定代表人（或授权代表）：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（签名）</w:t>
      </w:r>
    </w:p>
    <w:p w14:paraId="3B3DC12E">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3B88D076">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74E27CF0">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0B4604EB">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    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60568744">
      <w:pPr>
        <w:ind w:firstLine="420" w:firstLineChars="200"/>
        <w:rPr>
          <w:rFonts w:ascii="宋体" w:hAnsi="宋体"/>
          <w:szCs w:val="21"/>
        </w:rPr>
      </w:pPr>
      <w:r>
        <w:rPr>
          <w:rFonts w:hint="eastAsia" w:asciiTheme="minorEastAsia" w:hAnsiTheme="minorEastAsia" w:eastAsiaTheme="minorEastAsia" w:cstheme="minorEastAsia"/>
          <w:szCs w:val="21"/>
        </w:rPr>
        <w:t>开立时间：    年    月    日</w:t>
      </w:r>
      <w:r>
        <w:rPr>
          <w:rFonts w:hint="eastAsia" w:ascii="宋体" w:hAnsi="宋体"/>
          <w:szCs w:val="21"/>
        </w:rPr>
        <w:br w:type="page"/>
      </w:r>
    </w:p>
    <w:p w14:paraId="4FA076B2">
      <w:pPr>
        <w:rPr>
          <w:rFonts w:ascii="宋体" w:hAnsi="宋体"/>
          <w:szCs w:val="21"/>
        </w:rPr>
      </w:pPr>
      <w:r>
        <w:rPr>
          <w:rFonts w:hint="eastAsia" w:ascii="宋体" w:hAnsi="宋体"/>
          <w:szCs w:val="21"/>
        </w:rPr>
        <w:t>2. 中小企业声明函</w:t>
      </w:r>
    </w:p>
    <w:p w14:paraId="4F1722B1">
      <w:pPr>
        <w:pStyle w:val="41"/>
        <w:spacing w:before="0" w:beforeAutospacing="0" w:after="0" w:afterAutospacing="0" w:line="540" w:lineRule="exact"/>
        <w:jc w:val="center"/>
        <w:rPr>
          <w:sz w:val="28"/>
          <w:szCs w:val="28"/>
        </w:rPr>
      </w:pPr>
      <w:r>
        <w:rPr>
          <w:rFonts w:hint="eastAsia"/>
        </w:rPr>
        <w:t>中小企业声明函（工程类）</w:t>
      </w:r>
    </w:p>
    <w:p w14:paraId="1ECAC9E3">
      <w:pPr>
        <w:tabs>
          <w:tab w:val="left" w:pos="6300"/>
        </w:tabs>
        <w:snapToGrid w:val="0"/>
        <w:spacing w:line="360" w:lineRule="auto"/>
        <w:ind w:firstLine="420" w:firstLineChars="200"/>
        <w:rPr>
          <w:rFonts w:asciiTheme="minorEastAsia" w:hAnsiTheme="minorEastAsia" w:eastAsiaTheme="minorEastAsia" w:cstheme="minorEastAsia"/>
          <w:szCs w:val="21"/>
        </w:rPr>
      </w:pPr>
    </w:p>
    <w:p w14:paraId="2E997774">
      <w:pPr>
        <w:tabs>
          <w:tab w:val="left" w:pos="6300"/>
        </w:tabs>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i/>
          <w:szCs w:val="21"/>
          <w:u w:val="single"/>
        </w:rPr>
        <w:t>（单位名称）</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i/>
          <w:szCs w:val="21"/>
          <w:u w:val="single"/>
        </w:rPr>
        <w:t>（项目名称）</w:t>
      </w:r>
      <w:r>
        <w:rPr>
          <w:rFonts w:hint="eastAsia" w:asciiTheme="minorEastAsia" w:hAnsiTheme="minorEastAsia" w:eastAsiaTheme="minorEastAsia" w:cstheme="minorEastAsia"/>
          <w:szCs w:val="21"/>
        </w:rPr>
        <w:t>采购活动，符合政策要求的相关中小企业（含联合体中的中小企业、签订分包意向协议的中小企业）的具体情况如下：</w:t>
      </w:r>
    </w:p>
    <w:p w14:paraId="5C0CAEB3">
      <w:pPr>
        <w:tabs>
          <w:tab w:val="left" w:pos="6300"/>
        </w:tabs>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i/>
          <w:szCs w:val="21"/>
          <w:u w:val="single"/>
        </w:rPr>
        <w:t>（标的名称）</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i/>
          <w:szCs w:val="21"/>
          <w:u w:val="single"/>
        </w:rPr>
        <w:t>（招标文件中明确的所属行业）</w:t>
      </w:r>
      <w:r>
        <w:rPr>
          <w:rFonts w:hint="eastAsia" w:asciiTheme="minorEastAsia" w:hAnsiTheme="minorEastAsia" w:eastAsiaTheme="minorEastAsia" w:cstheme="minorEastAsia"/>
          <w:szCs w:val="21"/>
        </w:rPr>
        <w:t>；承建（承接）企业为</w:t>
      </w:r>
      <w:r>
        <w:rPr>
          <w:rFonts w:hint="eastAsia" w:asciiTheme="minorEastAsia" w:hAnsiTheme="minorEastAsia" w:eastAsiaTheme="minorEastAsia" w:cstheme="minorEastAsia"/>
          <w:i/>
          <w:szCs w:val="21"/>
          <w:u w:val="single"/>
        </w:rPr>
        <w:t>（企业名称）</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i/>
          <w:szCs w:val="21"/>
          <w:u w:val="single"/>
        </w:rPr>
        <w:t>（中型企业、小型企业、微型企业）</w:t>
      </w:r>
      <w:r>
        <w:rPr>
          <w:rFonts w:hint="eastAsia" w:asciiTheme="minorEastAsia" w:hAnsiTheme="minorEastAsia" w:eastAsiaTheme="minorEastAsia" w:cstheme="minorEastAsia"/>
          <w:szCs w:val="21"/>
        </w:rPr>
        <w:t>；</w:t>
      </w:r>
    </w:p>
    <w:p w14:paraId="06167B0D">
      <w:pPr>
        <w:tabs>
          <w:tab w:val="left" w:pos="6300"/>
        </w:tabs>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i/>
          <w:szCs w:val="21"/>
          <w:u w:val="single"/>
        </w:rPr>
        <w:t>（标的名称）</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i/>
          <w:szCs w:val="21"/>
          <w:u w:val="single"/>
        </w:rPr>
        <w:t>（招标文件中明确的所属行业）</w:t>
      </w:r>
      <w:r>
        <w:rPr>
          <w:rFonts w:hint="eastAsia" w:asciiTheme="minorEastAsia" w:hAnsiTheme="minorEastAsia" w:eastAsiaTheme="minorEastAsia" w:cstheme="minorEastAsia"/>
          <w:szCs w:val="21"/>
        </w:rPr>
        <w:t>；承建（承接）企业为</w:t>
      </w:r>
      <w:r>
        <w:rPr>
          <w:rFonts w:hint="eastAsia" w:asciiTheme="minorEastAsia" w:hAnsiTheme="minorEastAsia" w:eastAsiaTheme="minorEastAsia" w:cstheme="minorEastAsia"/>
          <w:i/>
          <w:szCs w:val="21"/>
          <w:u w:val="single"/>
        </w:rPr>
        <w:t>（企业名称）</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i/>
          <w:szCs w:val="21"/>
          <w:u w:val="single"/>
        </w:rPr>
        <w:t>（中型企业、小型企业、微型企业）</w:t>
      </w:r>
      <w:r>
        <w:rPr>
          <w:rFonts w:hint="eastAsia" w:asciiTheme="minorEastAsia" w:hAnsiTheme="minorEastAsia" w:eastAsiaTheme="minorEastAsia" w:cstheme="minorEastAsia"/>
          <w:szCs w:val="21"/>
        </w:rPr>
        <w:t>；</w:t>
      </w:r>
    </w:p>
    <w:p w14:paraId="5D23F98F">
      <w:pPr>
        <w:tabs>
          <w:tab w:val="left" w:pos="6300"/>
        </w:tabs>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7F400244">
      <w:pPr>
        <w:tabs>
          <w:tab w:val="left" w:pos="6300"/>
        </w:tabs>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3D4EFB53">
      <w:pPr>
        <w:tabs>
          <w:tab w:val="left" w:pos="6300"/>
        </w:tabs>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6C84143D">
      <w:pPr>
        <w:tabs>
          <w:tab w:val="left" w:pos="6300"/>
        </w:tabs>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2334CBEC">
      <w:pPr>
        <w:tabs>
          <w:tab w:val="left" w:pos="6300"/>
        </w:tabs>
        <w:snapToGrid w:val="0"/>
        <w:spacing w:line="360" w:lineRule="auto"/>
        <w:ind w:firstLine="5355" w:firstLineChars="255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企业名称（盖章）：</w:t>
      </w:r>
      <w:r>
        <w:rPr>
          <w:rFonts w:hint="eastAsia" w:asciiTheme="minorEastAsia" w:hAnsiTheme="minorEastAsia" w:eastAsiaTheme="minorEastAsia" w:cstheme="minorEastAsia"/>
          <w:szCs w:val="21"/>
          <w:u w:val="single"/>
        </w:rPr>
        <w:t xml:space="preserve">        </w:t>
      </w:r>
    </w:p>
    <w:p w14:paraId="5F89FD84">
      <w:pPr>
        <w:tabs>
          <w:tab w:val="left" w:pos="6300"/>
        </w:tabs>
        <w:snapToGrid w:val="0"/>
        <w:spacing w:line="360" w:lineRule="auto"/>
        <w:ind w:right="784" w:firstLine="5355" w:firstLineChars="255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日期：</w:t>
      </w:r>
      <w:r>
        <w:rPr>
          <w:rFonts w:hint="eastAsia" w:asciiTheme="minorEastAsia" w:hAnsiTheme="minorEastAsia" w:eastAsiaTheme="minorEastAsia" w:cstheme="minorEastAsia"/>
          <w:szCs w:val="21"/>
          <w:u w:val="single"/>
        </w:rPr>
        <w:t xml:space="preserve">                    </w:t>
      </w:r>
    </w:p>
    <w:p w14:paraId="301ACD17">
      <w:pPr>
        <w:tabs>
          <w:tab w:val="left" w:pos="6300"/>
        </w:tabs>
        <w:snapToGrid w:val="0"/>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填写时应注意以下事项：</w:t>
      </w:r>
    </w:p>
    <w:p w14:paraId="18496D72">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1.从业人员、营业收入、资产总额填报上一年度数据，无上一年度数据的新成立企业可不填报。</w:t>
      </w:r>
    </w:p>
    <w:p w14:paraId="59C55EAF">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2.中小企业应当按照《中小企业划型标准规定》（工信部联企业〔2011〕300号），如实填写并提交《中小企业声明函》。</w:t>
      </w:r>
    </w:p>
    <w:p w14:paraId="43F90F68">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3.行业类别由招标人在招标文件中明确，投标人填写《中小企业声明函》中所属行业时，应与招标文件明确的行业类别一致。</w:t>
      </w:r>
    </w:p>
    <w:p w14:paraId="3284A792">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4.本声明函“企业名称（盖章）”处为中小企业盖章。</w:t>
      </w:r>
    </w:p>
    <w:p w14:paraId="12D27F7D">
      <w:pPr>
        <w:rPr>
          <w:rFonts w:ascii="宋体" w:hAnsi="宋体"/>
          <w:szCs w:val="21"/>
        </w:rPr>
      </w:pPr>
      <w:r>
        <w:rPr>
          <w:rFonts w:ascii="宋体" w:hAnsi="宋体"/>
          <w:szCs w:val="21"/>
        </w:rPr>
        <w:br w:type="page"/>
      </w:r>
    </w:p>
    <w:p w14:paraId="076D8371">
      <w:pPr>
        <w:tabs>
          <w:tab w:val="left" w:pos="6300"/>
        </w:tabs>
        <w:snapToGrid w:val="0"/>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注：各行业划型标准：</w:t>
      </w:r>
    </w:p>
    <w:p w14:paraId="0DCF585A">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（一）农、林、牧、渔业。营业收入20000万元以下的为中小微型企业。其中，营业收入500万元及以上的为中型企业，营业收入50万元及以上的为小型企业，营业收入50万元以下的为微型企业。</w:t>
      </w:r>
    </w:p>
    <w:p w14:paraId="5041CB95">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E8143E0">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663F5A">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D6D3025">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4100034">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52808B2">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867E0DF">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7B1CE5E">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EE4E2BE">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CFEF855">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492E9B8">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B7B9658">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E7D9E64">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0E4E034">
      <w:pPr>
        <w:tabs>
          <w:tab w:val="left" w:pos="6300"/>
        </w:tabs>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C0AFB9D">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（十六）其他未列明行业。从业人员300人以下的为中小微型企业。其中，从业人员100人及以上的为中型企业；从业人员10人及以上的为小型企业；从业人员10人以下的为微型企业。</w:t>
      </w:r>
    </w:p>
    <w:p w14:paraId="6F7A13DD">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p w14:paraId="1AEA6DF0">
      <w:pPr>
        <w:pStyle w:val="2"/>
      </w:pPr>
      <w:r>
        <w:rPr>
          <w:rFonts w:hint="eastAsia"/>
        </w:rPr>
        <w:t>3.其他材料</w:t>
      </w:r>
      <w:r>
        <w:rPr>
          <w:rFonts w:ascii="Arial" w:hAnsi="Arial" w:cs="Arial"/>
        </w:rPr>
        <w:t>…</w:t>
      </w:r>
    </w:p>
    <w:sectPr>
      <w:headerReference r:id="rId9" w:type="default"/>
      <w:footerReference r:id="rId10"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Microsoft Sans Serif">
    <w:panose1 w:val="020B0604020202020204"/>
    <w:charset w:val="00"/>
    <w:family w:val="swiss"/>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948E">
    <w:pPr>
      <w:pStyle w:val="29"/>
      <w:rPr>
        <w:rStyle w:val="51"/>
      </w:rPr>
    </w:pPr>
    <w:r>
      <w:fldChar w:fldCharType="begin"/>
    </w:r>
    <w:r>
      <w:rPr>
        <w:rStyle w:val="51"/>
      </w:rPr>
      <w:instrText xml:space="preserve">PAGE  </w:instrText>
    </w:r>
    <w:r>
      <w:fldChar w:fldCharType="end"/>
    </w:r>
  </w:p>
  <w:p w14:paraId="007DB350">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F275B">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88A68">
                          <w:pPr>
                            <w:pStyle w:val="2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9688A68">
                    <w:pPr>
                      <w:pStyle w:val="2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17F9">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8433A">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DB6C3">
                          <w:pPr>
                            <w:pStyle w:val="29"/>
                            <w:rPr>
                              <w:rFonts w:ascii="宋体" w:hAnsi="宋体"/>
                              <w:sz w:val="28"/>
                            </w:rPr>
                          </w:pPr>
                          <w:r>
                            <w:rPr>
                              <w:rFonts w:ascii="宋体" w:hAnsi="宋体"/>
                              <w:sz w:val="28"/>
                            </w:rPr>
                            <w:t>—</w:t>
                          </w:r>
                          <w:r>
                            <w:rPr>
                              <w:rFonts w:ascii="宋体" w:hAnsi="宋体"/>
                              <w:sz w:val="24"/>
                            </w:rPr>
                            <w:t>　</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74</w:t>
                          </w:r>
                          <w:r>
                            <w:rPr>
                              <w:rFonts w:ascii="宋体" w:hAnsi="宋体"/>
                              <w:sz w:val="21"/>
                              <w:szCs w:val="21"/>
                            </w:rPr>
                            <w:fldChar w:fldCharType="end"/>
                          </w:r>
                          <w:r>
                            <w:rPr>
                              <w:rFonts w:ascii="宋体" w:hAnsi="宋体"/>
                              <w:sz w:val="21"/>
                              <w:szCs w:val="21"/>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E4DB6C3">
                    <w:pPr>
                      <w:pStyle w:val="29"/>
                      <w:rPr>
                        <w:rFonts w:ascii="宋体" w:hAnsi="宋体"/>
                        <w:sz w:val="28"/>
                      </w:rPr>
                    </w:pPr>
                    <w:r>
                      <w:rPr>
                        <w:rFonts w:ascii="宋体" w:hAnsi="宋体"/>
                        <w:sz w:val="28"/>
                      </w:rPr>
                      <w:t>—</w:t>
                    </w:r>
                    <w:r>
                      <w:rPr>
                        <w:rFonts w:ascii="宋体" w:hAnsi="宋体"/>
                        <w:sz w:val="24"/>
                      </w:rPr>
                      <w:t>　</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74</w:t>
                    </w:r>
                    <w:r>
                      <w:rPr>
                        <w:rFonts w:ascii="宋体" w:hAnsi="宋体"/>
                        <w:sz w:val="21"/>
                        <w:szCs w:val="21"/>
                      </w:rPr>
                      <w:fldChar w:fldCharType="end"/>
                    </w:r>
                    <w:r>
                      <w:rPr>
                        <w:rFonts w:ascii="宋体" w:hAnsi="宋体"/>
                        <w:sz w:val="21"/>
                        <w:szCs w:val="21"/>
                      </w:rPr>
                      <w:t>　</w:t>
                    </w:r>
                    <w:r>
                      <w:rPr>
                        <w:rFonts w:ascii="宋体" w:hAnsi="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83A01">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0F075">
                          <w:pPr>
                            <w:pStyle w:val="29"/>
                            <w:jc w:val="center"/>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97</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4B0F075">
                    <w:pPr>
                      <w:pStyle w:val="29"/>
                      <w:jc w:val="center"/>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97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5158F">
    <w:pPr>
      <w:pStyle w:val="30"/>
      <w:pBdr>
        <w:bottom w:val="none" w:color="auto" w:sz="0" w:space="1"/>
      </w:pBdr>
      <w:tabs>
        <w:tab w:val="center" w:pos="4140"/>
        <w:tab w:val="right" w:pos="8300"/>
        <w:tab w:val="clear" w:pos="4153"/>
        <w:tab w:val="clear" w:pos="8306"/>
      </w:tabs>
      <w:ind w:right="-766" w:rightChars="-365"/>
      <w:jc w:val="both"/>
    </w:pPr>
    <w:r>
      <w:rPr>
        <w:rFonts w:hint="eastAsia"/>
        <w:sz w:val="44"/>
        <w:szCs w:val="4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F180">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9A764">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6EA2E"/>
    <w:multiLevelType w:val="singleLevel"/>
    <w:tmpl w:val="8336EA2E"/>
    <w:lvl w:ilvl="0" w:tentative="0">
      <w:start w:val="1"/>
      <w:numFmt w:val="decimal"/>
      <w:suff w:val="nothing"/>
      <w:lvlText w:val="（%1）"/>
      <w:lvlJc w:val="left"/>
    </w:lvl>
  </w:abstractNum>
  <w:abstractNum w:abstractNumId="1">
    <w:nsid w:val="AA0A89CC"/>
    <w:multiLevelType w:val="singleLevel"/>
    <w:tmpl w:val="AA0A89CC"/>
    <w:lvl w:ilvl="0" w:tentative="0">
      <w:start w:val="18"/>
      <w:numFmt w:val="decimal"/>
      <w:lvlText w:val="%1."/>
      <w:lvlJc w:val="left"/>
      <w:pPr>
        <w:tabs>
          <w:tab w:val="left" w:pos="312"/>
        </w:tabs>
      </w:pPr>
    </w:lvl>
  </w:abstractNum>
  <w:abstractNum w:abstractNumId="2">
    <w:nsid w:val="C6F3CF0F"/>
    <w:multiLevelType w:val="singleLevel"/>
    <w:tmpl w:val="C6F3CF0F"/>
    <w:lvl w:ilvl="0" w:tentative="0">
      <w:start w:val="1"/>
      <w:numFmt w:val="decimal"/>
      <w:suff w:val="space"/>
      <w:lvlText w:val="%1."/>
      <w:lvlJc w:val="left"/>
    </w:lvl>
  </w:abstractNum>
  <w:abstractNum w:abstractNumId="3">
    <w:nsid w:val="CD27875E"/>
    <w:multiLevelType w:val="singleLevel"/>
    <w:tmpl w:val="CD27875E"/>
    <w:lvl w:ilvl="0" w:tentative="0">
      <w:start w:val="1"/>
      <w:numFmt w:val="decimal"/>
      <w:suff w:val="nothing"/>
      <w:lvlText w:val="%1、"/>
      <w:lvlJc w:val="left"/>
    </w:lvl>
  </w:abstractNum>
  <w:abstractNum w:abstractNumId="4">
    <w:nsid w:val="00000008"/>
    <w:multiLevelType w:val="multilevel"/>
    <w:tmpl w:val="00000008"/>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1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DF24AE"/>
    <w:multiLevelType w:val="singleLevel"/>
    <w:tmpl w:val="35DF24AE"/>
    <w:lvl w:ilvl="0" w:tentative="0">
      <w:start w:val="9"/>
      <w:numFmt w:val="decimal"/>
      <w:suff w:val="nothing"/>
      <w:lvlText w:val="%1、"/>
      <w:lvlJc w:val="left"/>
    </w:lvl>
  </w:abstractNum>
  <w:abstractNum w:abstractNumId="6">
    <w:nsid w:val="5F471D00"/>
    <w:multiLevelType w:val="singleLevel"/>
    <w:tmpl w:val="5F471D00"/>
    <w:lvl w:ilvl="0" w:tentative="0">
      <w:start w:val="3"/>
      <w:numFmt w:val="decimal"/>
      <w:suff w:val="nothing"/>
      <w:lvlText w:val="%1、"/>
      <w:lvlJc w:val="left"/>
    </w:lvl>
  </w:abstractNum>
  <w:abstractNum w:abstractNumId="7">
    <w:nsid w:val="67BC37B1"/>
    <w:multiLevelType w:val="singleLevel"/>
    <w:tmpl w:val="67BC37B1"/>
    <w:lvl w:ilvl="0" w:tentative="0">
      <w:start w:val="1"/>
      <w:numFmt w:val="decimal"/>
      <w:suff w:val="nothing"/>
      <w:lvlText w:val="（%1）"/>
      <w:lvlJc w:val="left"/>
    </w:lvl>
  </w:abstractNum>
  <w:abstractNum w:abstractNumId="8">
    <w:nsid w:val="752D4BAD"/>
    <w:multiLevelType w:val="singleLevel"/>
    <w:tmpl w:val="752D4BAD"/>
    <w:lvl w:ilvl="0" w:tentative="0">
      <w:start w:val="1"/>
      <w:numFmt w:val="decimal"/>
      <w:suff w:val="nothing"/>
      <w:lvlText w:val="%1、"/>
      <w:lvlJc w:val="left"/>
    </w:lvl>
  </w:abstractNum>
  <w:num w:numId="1">
    <w:abstractNumId w:val="4"/>
  </w:num>
  <w:num w:numId="2">
    <w:abstractNumId w:val="7"/>
  </w:num>
  <w:num w:numId="3">
    <w:abstractNumId w:val="1"/>
  </w:num>
  <w:num w:numId="4">
    <w:abstractNumId w:val="0"/>
  </w:num>
  <w:num w:numId="5">
    <w:abstractNumId w:val="2"/>
  </w:num>
  <w:num w:numId="6">
    <w:abstractNumId w:val="8"/>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zY2ViOTY1MWZmMTI0NWRlMzAwNTdkZmVmYjE2MmQ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1F8"/>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068CB"/>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1EFA"/>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3C4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02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6ED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71B"/>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392D"/>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176"/>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5CF"/>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2C2"/>
    <w:rsid w:val="0063297F"/>
    <w:rsid w:val="00632E12"/>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7F2"/>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8C5"/>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DFD"/>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42A9"/>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2E7"/>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0D11"/>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0088"/>
    <w:rsid w:val="008808B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E2"/>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7BA"/>
    <w:rsid w:val="008E3B40"/>
    <w:rsid w:val="008E601C"/>
    <w:rsid w:val="008E626D"/>
    <w:rsid w:val="008E6518"/>
    <w:rsid w:val="008E7CA7"/>
    <w:rsid w:val="008E7E3C"/>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5CA3"/>
    <w:rsid w:val="0098653C"/>
    <w:rsid w:val="009865D9"/>
    <w:rsid w:val="00986B40"/>
    <w:rsid w:val="00986D20"/>
    <w:rsid w:val="00986D76"/>
    <w:rsid w:val="0099002E"/>
    <w:rsid w:val="009901CF"/>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2BB2"/>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229"/>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562"/>
    <w:rsid w:val="00A44B7E"/>
    <w:rsid w:val="00A44FDF"/>
    <w:rsid w:val="00A450A8"/>
    <w:rsid w:val="00A451EE"/>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2F64"/>
    <w:rsid w:val="00A7346F"/>
    <w:rsid w:val="00A74C39"/>
    <w:rsid w:val="00A75C0F"/>
    <w:rsid w:val="00A760F3"/>
    <w:rsid w:val="00A776C2"/>
    <w:rsid w:val="00A776D1"/>
    <w:rsid w:val="00A77E09"/>
    <w:rsid w:val="00A816AF"/>
    <w:rsid w:val="00A81720"/>
    <w:rsid w:val="00A818E4"/>
    <w:rsid w:val="00A81E5C"/>
    <w:rsid w:val="00A82997"/>
    <w:rsid w:val="00A82B19"/>
    <w:rsid w:val="00A83ED1"/>
    <w:rsid w:val="00A84DE6"/>
    <w:rsid w:val="00A85372"/>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55FF"/>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702"/>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2803"/>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8E5"/>
    <w:rsid w:val="00B81F41"/>
    <w:rsid w:val="00B82263"/>
    <w:rsid w:val="00B829A2"/>
    <w:rsid w:val="00B82BD0"/>
    <w:rsid w:val="00B82C93"/>
    <w:rsid w:val="00B82F8E"/>
    <w:rsid w:val="00B837BA"/>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2BD"/>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5EA9"/>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46BBE"/>
    <w:rsid w:val="00D506E4"/>
    <w:rsid w:val="00D51B97"/>
    <w:rsid w:val="00D52DA8"/>
    <w:rsid w:val="00D5309F"/>
    <w:rsid w:val="00D535F2"/>
    <w:rsid w:val="00D53C1C"/>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2C0C"/>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509"/>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9D0"/>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6A65"/>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854"/>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B732A"/>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246A25"/>
    <w:rsid w:val="013F4369"/>
    <w:rsid w:val="0160084E"/>
    <w:rsid w:val="01723E34"/>
    <w:rsid w:val="01D94D96"/>
    <w:rsid w:val="01DC1F93"/>
    <w:rsid w:val="02197498"/>
    <w:rsid w:val="029B6737"/>
    <w:rsid w:val="029E16D8"/>
    <w:rsid w:val="02D3433D"/>
    <w:rsid w:val="02E7478A"/>
    <w:rsid w:val="03000A08"/>
    <w:rsid w:val="031E511C"/>
    <w:rsid w:val="033F10D4"/>
    <w:rsid w:val="03454DED"/>
    <w:rsid w:val="03C545D6"/>
    <w:rsid w:val="03C81A64"/>
    <w:rsid w:val="041E6FB9"/>
    <w:rsid w:val="04221DEB"/>
    <w:rsid w:val="046D5737"/>
    <w:rsid w:val="04717E20"/>
    <w:rsid w:val="04CA381E"/>
    <w:rsid w:val="05AB059E"/>
    <w:rsid w:val="05B0498B"/>
    <w:rsid w:val="05DC71B6"/>
    <w:rsid w:val="064B5165"/>
    <w:rsid w:val="06665122"/>
    <w:rsid w:val="06C43DE0"/>
    <w:rsid w:val="06C64491"/>
    <w:rsid w:val="06F55595"/>
    <w:rsid w:val="070E48A8"/>
    <w:rsid w:val="072B4A69"/>
    <w:rsid w:val="074A1FE5"/>
    <w:rsid w:val="077305E3"/>
    <w:rsid w:val="07796714"/>
    <w:rsid w:val="078825B2"/>
    <w:rsid w:val="07BE6A5A"/>
    <w:rsid w:val="080A52B6"/>
    <w:rsid w:val="082F46FB"/>
    <w:rsid w:val="08471E20"/>
    <w:rsid w:val="08514A4D"/>
    <w:rsid w:val="08F548AF"/>
    <w:rsid w:val="09376339"/>
    <w:rsid w:val="093A25A5"/>
    <w:rsid w:val="093A42B4"/>
    <w:rsid w:val="09625A45"/>
    <w:rsid w:val="096818C7"/>
    <w:rsid w:val="09813405"/>
    <w:rsid w:val="098853A3"/>
    <w:rsid w:val="0A93506B"/>
    <w:rsid w:val="0AC17C36"/>
    <w:rsid w:val="0AEB4908"/>
    <w:rsid w:val="0B043FF8"/>
    <w:rsid w:val="0B2032F9"/>
    <w:rsid w:val="0B711527"/>
    <w:rsid w:val="0B9664E1"/>
    <w:rsid w:val="0B9E48FD"/>
    <w:rsid w:val="0BB622A7"/>
    <w:rsid w:val="0BFE6B77"/>
    <w:rsid w:val="0C3E42BE"/>
    <w:rsid w:val="0C4A7087"/>
    <w:rsid w:val="0C8F0C94"/>
    <w:rsid w:val="0CB4609E"/>
    <w:rsid w:val="0D4806BF"/>
    <w:rsid w:val="0D6B23C0"/>
    <w:rsid w:val="0DD17674"/>
    <w:rsid w:val="0E024D74"/>
    <w:rsid w:val="0E0B0A7A"/>
    <w:rsid w:val="0E0B2849"/>
    <w:rsid w:val="0E484301"/>
    <w:rsid w:val="0E5F1249"/>
    <w:rsid w:val="0E655DDB"/>
    <w:rsid w:val="0E9712AF"/>
    <w:rsid w:val="0EAF7927"/>
    <w:rsid w:val="0EC869E9"/>
    <w:rsid w:val="0F317386"/>
    <w:rsid w:val="0F44680C"/>
    <w:rsid w:val="0F4B28A2"/>
    <w:rsid w:val="0F895414"/>
    <w:rsid w:val="102B5AE8"/>
    <w:rsid w:val="10611A0A"/>
    <w:rsid w:val="10AC5059"/>
    <w:rsid w:val="10C450CE"/>
    <w:rsid w:val="10D73F5D"/>
    <w:rsid w:val="11287933"/>
    <w:rsid w:val="115B4156"/>
    <w:rsid w:val="116D0F4A"/>
    <w:rsid w:val="117526ED"/>
    <w:rsid w:val="11E72F0A"/>
    <w:rsid w:val="11F2677F"/>
    <w:rsid w:val="12247B58"/>
    <w:rsid w:val="127A292F"/>
    <w:rsid w:val="1282121E"/>
    <w:rsid w:val="12F2507E"/>
    <w:rsid w:val="13012641"/>
    <w:rsid w:val="130818A5"/>
    <w:rsid w:val="13135EB3"/>
    <w:rsid w:val="13281BE0"/>
    <w:rsid w:val="13A46379"/>
    <w:rsid w:val="13E85A91"/>
    <w:rsid w:val="13FD7A4B"/>
    <w:rsid w:val="14376EBF"/>
    <w:rsid w:val="144114C7"/>
    <w:rsid w:val="14587163"/>
    <w:rsid w:val="146E3E3D"/>
    <w:rsid w:val="14AE45AC"/>
    <w:rsid w:val="14DC6FEA"/>
    <w:rsid w:val="14E31122"/>
    <w:rsid w:val="15037D50"/>
    <w:rsid w:val="152F2422"/>
    <w:rsid w:val="15763D45"/>
    <w:rsid w:val="15F36B10"/>
    <w:rsid w:val="15F67B8F"/>
    <w:rsid w:val="15F873A5"/>
    <w:rsid w:val="16241BB9"/>
    <w:rsid w:val="166C5148"/>
    <w:rsid w:val="16A5133D"/>
    <w:rsid w:val="16BE2649"/>
    <w:rsid w:val="16CD33F4"/>
    <w:rsid w:val="16E1457B"/>
    <w:rsid w:val="16F26FDC"/>
    <w:rsid w:val="17721137"/>
    <w:rsid w:val="17E75995"/>
    <w:rsid w:val="181A12FF"/>
    <w:rsid w:val="18335B35"/>
    <w:rsid w:val="18493992"/>
    <w:rsid w:val="187C057F"/>
    <w:rsid w:val="18C15C1F"/>
    <w:rsid w:val="1911154C"/>
    <w:rsid w:val="19450E59"/>
    <w:rsid w:val="19813FB0"/>
    <w:rsid w:val="199D0D83"/>
    <w:rsid w:val="19B820CC"/>
    <w:rsid w:val="19BD0194"/>
    <w:rsid w:val="19CF6119"/>
    <w:rsid w:val="1A3D4C07"/>
    <w:rsid w:val="1A7B3BAB"/>
    <w:rsid w:val="1AA1530A"/>
    <w:rsid w:val="1AC45E33"/>
    <w:rsid w:val="1ADC2FDF"/>
    <w:rsid w:val="1B091669"/>
    <w:rsid w:val="1B5A4D98"/>
    <w:rsid w:val="1B610368"/>
    <w:rsid w:val="1B886580"/>
    <w:rsid w:val="1BA96B88"/>
    <w:rsid w:val="1BEB5328"/>
    <w:rsid w:val="1BEB683F"/>
    <w:rsid w:val="1C2633D9"/>
    <w:rsid w:val="1C591694"/>
    <w:rsid w:val="1C6A496F"/>
    <w:rsid w:val="1CF708F5"/>
    <w:rsid w:val="1D280BC3"/>
    <w:rsid w:val="1D8B67FB"/>
    <w:rsid w:val="1DC0327E"/>
    <w:rsid w:val="1DD063A3"/>
    <w:rsid w:val="1DDC523B"/>
    <w:rsid w:val="1DE25EC7"/>
    <w:rsid w:val="1E4A5BB5"/>
    <w:rsid w:val="1EE302BC"/>
    <w:rsid w:val="1F125176"/>
    <w:rsid w:val="1F1D3483"/>
    <w:rsid w:val="1F3672F1"/>
    <w:rsid w:val="1F374DC3"/>
    <w:rsid w:val="1FFE6BEE"/>
    <w:rsid w:val="20BA340F"/>
    <w:rsid w:val="20E3054D"/>
    <w:rsid w:val="20EC2CBC"/>
    <w:rsid w:val="20F36B91"/>
    <w:rsid w:val="210E1A59"/>
    <w:rsid w:val="21151504"/>
    <w:rsid w:val="21354AB4"/>
    <w:rsid w:val="216F7993"/>
    <w:rsid w:val="21825E03"/>
    <w:rsid w:val="219812F3"/>
    <w:rsid w:val="21BB220E"/>
    <w:rsid w:val="220D3C83"/>
    <w:rsid w:val="221D5633"/>
    <w:rsid w:val="222B4109"/>
    <w:rsid w:val="224C47AB"/>
    <w:rsid w:val="227867EF"/>
    <w:rsid w:val="22C843F9"/>
    <w:rsid w:val="231B386F"/>
    <w:rsid w:val="233E7DBC"/>
    <w:rsid w:val="23566987"/>
    <w:rsid w:val="23B168F3"/>
    <w:rsid w:val="23C92E8B"/>
    <w:rsid w:val="23EC3B4C"/>
    <w:rsid w:val="24762755"/>
    <w:rsid w:val="24A10DF8"/>
    <w:rsid w:val="24C71474"/>
    <w:rsid w:val="24D4132E"/>
    <w:rsid w:val="24D47DB8"/>
    <w:rsid w:val="25042DA2"/>
    <w:rsid w:val="25A10845"/>
    <w:rsid w:val="260A0B4F"/>
    <w:rsid w:val="26272960"/>
    <w:rsid w:val="268D7C2B"/>
    <w:rsid w:val="26C171CB"/>
    <w:rsid w:val="273F3264"/>
    <w:rsid w:val="27731AB2"/>
    <w:rsid w:val="27755240"/>
    <w:rsid w:val="27C63154"/>
    <w:rsid w:val="2805374C"/>
    <w:rsid w:val="28054429"/>
    <w:rsid w:val="285A1251"/>
    <w:rsid w:val="286E52FC"/>
    <w:rsid w:val="289B3FCD"/>
    <w:rsid w:val="28A23518"/>
    <w:rsid w:val="29157188"/>
    <w:rsid w:val="293D0543"/>
    <w:rsid w:val="2A4852B6"/>
    <w:rsid w:val="2A90242C"/>
    <w:rsid w:val="2ABB7DF2"/>
    <w:rsid w:val="2AD57308"/>
    <w:rsid w:val="2ADE448E"/>
    <w:rsid w:val="2BD902EC"/>
    <w:rsid w:val="2C613E19"/>
    <w:rsid w:val="2CDA7B2B"/>
    <w:rsid w:val="2CF71271"/>
    <w:rsid w:val="2DC105CC"/>
    <w:rsid w:val="2DEA19FA"/>
    <w:rsid w:val="2DEF0BCF"/>
    <w:rsid w:val="2E135BB8"/>
    <w:rsid w:val="2E386092"/>
    <w:rsid w:val="2ED52A2A"/>
    <w:rsid w:val="2EE737A0"/>
    <w:rsid w:val="2EF21CAB"/>
    <w:rsid w:val="2F3841ED"/>
    <w:rsid w:val="2F58187C"/>
    <w:rsid w:val="3006229A"/>
    <w:rsid w:val="301D1535"/>
    <w:rsid w:val="30B1408E"/>
    <w:rsid w:val="30CE71F9"/>
    <w:rsid w:val="30D6410C"/>
    <w:rsid w:val="30E20088"/>
    <w:rsid w:val="30E42DF1"/>
    <w:rsid w:val="30EF67E5"/>
    <w:rsid w:val="3102424F"/>
    <w:rsid w:val="310311E3"/>
    <w:rsid w:val="315D0ED6"/>
    <w:rsid w:val="317D227C"/>
    <w:rsid w:val="31B335F3"/>
    <w:rsid w:val="31B55F9B"/>
    <w:rsid w:val="31F4722E"/>
    <w:rsid w:val="328D7DE2"/>
    <w:rsid w:val="32BA571C"/>
    <w:rsid w:val="32EE6C13"/>
    <w:rsid w:val="32FF1798"/>
    <w:rsid w:val="33542067"/>
    <w:rsid w:val="33605D91"/>
    <w:rsid w:val="33E86E49"/>
    <w:rsid w:val="33F94067"/>
    <w:rsid w:val="344D3544"/>
    <w:rsid w:val="347A2C24"/>
    <w:rsid w:val="35DB1C68"/>
    <w:rsid w:val="35E418CE"/>
    <w:rsid w:val="35EC697A"/>
    <w:rsid w:val="35FA70EF"/>
    <w:rsid w:val="360438C7"/>
    <w:rsid w:val="36154671"/>
    <w:rsid w:val="364545D5"/>
    <w:rsid w:val="3687595A"/>
    <w:rsid w:val="36B859A7"/>
    <w:rsid w:val="36B87A7C"/>
    <w:rsid w:val="36D466C5"/>
    <w:rsid w:val="36F4767F"/>
    <w:rsid w:val="37146936"/>
    <w:rsid w:val="37411FAD"/>
    <w:rsid w:val="378418A7"/>
    <w:rsid w:val="37C87FD8"/>
    <w:rsid w:val="380A6843"/>
    <w:rsid w:val="383C102E"/>
    <w:rsid w:val="386709AA"/>
    <w:rsid w:val="387D642F"/>
    <w:rsid w:val="38D86C09"/>
    <w:rsid w:val="3919772A"/>
    <w:rsid w:val="397B66FC"/>
    <w:rsid w:val="39B7165E"/>
    <w:rsid w:val="39F252A2"/>
    <w:rsid w:val="39FE1DE4"/>
    <w:rsid w:val="3A310809"/>
    <w:rsid w:val="3A73585B"/>
    <w:rsid w:val="3A7645E5"/>
    <w:rsid w:val="3AA01AB2"/>
    <w:rsid w:val="3AC508A4"/>
    <w:rsid w:val="3AC705C2"/>
    <w:rsid w:val="3B2A287C"/>
    <w:rsid w:val="3B3339E2"/>
    <w:rsid w:val="3B4130B9"/>
    <w:rsid w:val="3BBF0327"/>
    <w:rsid w:val="3C244A7D"/>
    <w:rsid w:val="3C2739BF"/>
    <w:rsid w:val="3C3E2FA6"/>
    <w:rsid w:val="3C505605"/>
    <w:rsid w:val="3D0F2C67"/>
    <w:rsid w:val="3D4027C3"/>
    <w:rsid w:val="3D516CC2"/>
    <w:rsid w:val="3D536596"/>
    <w:rsid w:val="3DB46376"/>
    <w:rsid w:val="3DFB39FD"/>
    <w:rsid w:val="3E287CA5"/>
    <w:rsid w:val="3E7E2E83"/>
    <w:rsid w:val="3E971150"/>
    <w:rsid w:val="3EC550B8"/>
    <w:rsid w:val="3ED16F9F"/>
    <w:rsid w:val="3ED95EA9"/>
    <w:rsid w:val="3EFE309E"/>
    <w:rsid w:val="3F171845"/>
    <w:rsid w:val="3F400D9C"/>
    <w:rsid w:val="3F512870"/>
    <w:rsid w:val="3F6236D0"/>
    <w:rsid w:val="3F643B65"/>
    <w:rsid w:val="3F80147F"/>
    <w:rsid w:val="3F94702A"/>
    <w:rsid w:val="3FAE5838"/>
    <w:rsid w:val="3FAE5902"/>
    <w:rsid w:val="3FE06D3B"/>
    <w:rsid w:val="3FE2521F"/>
    <w:rsid w:val="4080117E"/>
    <w:rsid w:val="408E47BF"/>
    <w:rsid w:val="40D309FB"/>
    <w:rsid w:val="414624D2"/>
    <w:rsid w:val="414D4EF7"/>
    <w:rsid w:val="419C73C8"/>
    <w:rsid w:val="41CA1806"/>
    <w:rsid w:val="41D71CA1"/>
    <w:rsid w:val="41E363C6"/>
    <w:rsid w:val="41FF6EEF"/>
    <w:rsid w:val="4225587E"/>
    <w:rsid w:val="4233454F"/>
    <w:rsid w:val="4262674D"/>
    <w:rsid w:val="42753F2B"/>
    <w:rsid w:val="42A77BCB"/>
    <w:rsid w:val="42B6123C"/>
    <w:rsid w:val="42EA57E7"/>
    <w:rsid w:val="430C511B"/>
    <w:rsid w:val="43244531"/>
    <w:rsid w:val="43394B1B"/>
    <w:rsid w:val="43527DA5"/>
    <w:rsid w:val="435C016E"/>
    <w:rsid w:val="43E541C1"/>
    <w:rsid w:val="44033DFF"/>
    <w:rsid w:val="440F51E1"/>
    <w:rsid w:val="443F5576"/>
    <w:rsid w:val="446454B9"/>
    <w:rsid w:val="44AB6CB7"/>
    <w:rsid w:val="44E81CBA"/>
    <w:rsid w:val="45093CD4"/>
    <w:rsid w:val="453E5B25"/>
    <w:rsid w:val="454D7023"/>
    <w:rsid w:val="45564F4E"/>
    <w:rsid w:val="45A924E1"/>
    <w:rsid w:val="45E05087"/>
    <w:rsid w:val="461E170B"/>
    <w:rsid w:val="465128FD"/>
    <w:rsid w:val="46C2744B"/>
    <w:rsid w:val="46CC408A"/>
    <w:rsid w:val="46F07AD6"/>
    <w:rsid w:val="471274C2"/>
    <w:rsid w:val="47A65794"/>
    <w:rsid w:val="47DF1F47"/>
    <w:rsid w:val="47E2233B"/>
    <w:rsid w:val="48043482"/>
    <w:rsid w:val="4814724D"/>
    <w:rsid w:val="48547C90"/>
    <w:rsid w:val="487F52F6"/>
    <w:rsid w:val="48826C2D"/>
    <w:rsid w:val="489573EB"/>
    <w:rsid w:val="48AB62AA"/>
    <w:rsid w:val="495A7952"/>
    <w:rsid w:val="49653F6C"/>
    <w:rsid w:val="49A61DFE"/>
    <w:rsid w:val="49C30A86"/>
    <w:rsid w:val="49CF100D"/>
    <w:rsid w:val="49E221A5"/>
    <w:rsid w:val="4A001853"/>
    <w:rsid w:val="4A4C1E7A"/>
    <w:rsid w:val="4AD66A58"/>
    <w:rsid w:val="4AF83480"/>
    <w:rsid w:val="4B11183E"/>
    <w:rsid w:val="4B2F25C7"/>
    <w:rsid w:val="4B5224A9"/>
    <w:rsid w:val="4B85051F"/>
    <w:rsid w:val="4BD4725D"/>
    <w:rsid w:val="4BEB3494"/>
    <w:rsid w:val="4C4874E2"/>
    <w:rsid w:val="4C806421"/>
    <w:rsid w:val="4CA0475B"/>
    <w:rsid w:val="4CA9593B"/>
    <w:rsid w:val="4CBA5DEB"/>
    <w:rsid w:val="4CDF4A30"/>
    <w:rsid w:val="4D0E1A0D"/>
    <w:rsid w:val="4D450A84"/>
    <w:rsid w:val="4DFB11F6"/>
    <w:rsid w:val="4E105DDD"/>
    <w:rsid w:val="4E5E123E"/>
    <w:rsid w:val="4E774DAA"/>
    <w:rsid w:val="4E7F49E5"/>
    <w:rsid w:val="4E816628"/>
    <w:rsid w:val="4EF13B48"/>
    <w:rsid w:val="4F7F0ABB"/>
    <w:rsid w:val="4F815A58"/>
    <w:rsid w:val="4FB76013"/>
    <w:rsid w:val="4FCD4D4A"/>
    <w:rsid w:val="501C6CBB"/>
    <w:rsid w:val="507516D4"/>
    <w:rsid w:val="50EB36A6"/>
    <w:rsid w:val="511D192B"/>
    <w:rsid w:val="513444D8"/>
    <w:rsid w:val="51757D7C"/>
    <w:rsid w:val="51AE428B"/>
    <w:rsid w:val="51C615D4"/>
    <w:rsid w:val="52AF3E17"/>
    <w:rsid w:val="52C672F7"/>
    <w:rsid w:val="52D80BEE"/>
    <w:rsid w:val="52DB2E5E"/>
    <w:rsid w:val="52DD0345"/>
    <w:rsid w:val="538928D5"/>
    <w:rsid w:val="53B55C33"/>
    <w:rsid w:val="53D96DB0"/>
    <w:rsid w:val="546B6E19"/>
    <w:rsid w:val="548254F0"/>
    <w:rsid w:val="5485514F"/>
    <w:rsid w:val="548D558B"/>
    <w:rsid w:val="549A6C2B"/>
    <w:rsid w:val="54C36344"/>
    <w:rsid w:val="54CE0F21"/>
    <w:rsid w:val="54F32715"/>
    <w:rsid w:val="55082A65"/>
    <w:rsid w:val="55C53EA6"/>
    <w:rsid w:val="55ED27BA"/>
    <w:rsid w:val="5646798E"/>
    <w:rsid w:val="565B7FD3"/>
    <w:rsid w:val="56796E57"/>
    <w:rsid w:val="57542FF7"/>
    <w:rsid w:val="57611795"/>
    <w:rsid w:val="57A71EED"/>
    <w:rsid w:val="57D4668D"/>
    <w:rsid w:val="57F819AE"/>
    <w:rsid w:val="580E15DF"/>
    <w:rsid w:val="58B716FD"/>
    <w:rsid w:val="58B94760"/>
    <w:rsid w:val="58BB27AC"/>
    <w:rsid w:val="58E7557B"/>
    <w:rsid w:val="59016536"/>
    <w:rsid w:val="590C29FE"/>
    <w:rsid w:val="59382F53"/>
    <w:rsid w:val="59400047"/>
    <w:rsid w:val="59A537CB"/>
    <w:rsid w:val="59F26FCA"/>
    <w:rsid w:val="5A2B7E5E"/>
    <w:rsid w:val="5A845AE7"/>
    <w:rsid w:val="5AA07F40"/>
    <w:rsid w:val="5ACC6440"/>
    <w:rsid w:val="5B003BCE"/>
    <w:rsid w:val="5B071AB3"/>
    <w:rsid w:val="5B2D4472"/>
    <w:rsid w:val="5B650D9F"/>
    <w:rsid w:val="5B7200D7"/>
    <w:rsid w:val="5B7C4A30"/>
    <w:rsid w:val="5BDE0537"/>
    <w:rsid w:val="5BED4D57"/>
    <w:rsid w:val="5C4E46A0"/>
    <w:rsid w:val="5C870602"/>
    <w:rsid w:val="5CD4752E"/>
    <w:rsid w:val="5CEC6CB8"/>
    <w:rsid w:val="5CF7096D"/>
    <w:rsid w:val="5D1B7D54"/>
    <w:rsid w:val="5D3E1125"/>
    <w:rsid w:val="5D3F4A3A"/>
    <w:rsid w:val="5D4D387D"/>
    <w:rsid w:val="5D6851F5"/>
    <w:rsid w:val="5E106BB0"/>
    <w:rsid w:val="5E531B97"/>
    <w:rsid w:val="5E7B7AE6"/>
    <w:rsid w:val="5E8A2633"/>
    <w:rsid w:val="5EE15FDF"/>
    <w:rsid w:val="5F144DEA"/>
    <w:rsid w:val="5F450BD3"/>
    <w:rsid w:val="5F4B136B"/>
    <w:rsid w:val="5F7E3018"/>
    <w:rsid w:val="5F89222A"/>
    <w:rsid w:val="5FA817B9"/>
    <w:rsid w:val="5FAF4A55"/>
    <w:rsid w:val="5FBE1B3D"/>
    <w:rsid w:val="5FE01CEF"/>
    <w:rsid w:val="602F5C1D"/>
    <w:rsid w:val="60820DBC"/>
    <w:rsid w:val="60F1388E"/>
    <w:rsid w:val="616C0D71"/>
    <w:rsid w:val="616E30EF"/>
    <w:rsid w:val="616F3BA5"/>
    <w:rsid w:val="61A77079"/>
    <w:rsid w:val="61CB3BC9"/>
    <w:rsid w:val="61ED664D"/>
    <w:rsid w:val="61F950AE"/>
    <w:rsid w:val="625029BB"/>
    <w:rsid w:val="62892E99"/>
    <w:rsid w:val="62D65F97"/>
    <w:rsid w:val="62D6732E"/>
    <w:rsid w:val="63253C81"/>
    <w:rsid w:val="638279B4"/>
    <w:rsid w:val="639C64A0"/>
    <w:rsid w:val="642372D3"/>
    <w:rsid w:val="64694B64"/>
    <w:rsid w:val="65037FF2"/>
    <w:rsid w:val="651708B8"/>
    <w:rsid w:val="65454382"/>
    <w:rsid w:val="655D7FBE"/>
    <w:rsid w:val="65FF1E91"/>
    <w:rsid w:val="664408C2"/>
    <w:rsid w:val="665A6AEC"/>
    <w:rsid w:val="67002A3B"/>
    <w:rsid w:val="67A942EF"/>
    <w:rsid w:val="67ED59FD"/>
    <w:rsid w:val="68766241"/>
    <w:rsid w:val="68BB4E93"/>
    <w:rsid w:val="697A7775"/>
    <w:rsid w:val="6AB861F0"/>
    <w:rsid w:val="6ABD617F"/>
    <w:rsid w:val="6AC25622"/>
    <w:rsid w:val="6AC36259"/>
    <w:rsid w:val="6AD466B8"/>
    <w:rsid w:val="6AEC3960"/>
    <w:rsid w:val="6B331DE2"/>
    <w:rsid w:val="6B57195A"/>
    <w:rsid w:val="6B8320C0"/>
    <w:rsid w:val="6B8F210E"/>
    <w:rsid w:val="6BD154CC"/>
    <w:rsid w:val="6C0E051E"/>
    <w:rsid w:val="6C2A5847"/>
    <w:rsid w:val="6C730F0D"/>
    <w:rsid w:val="6CC92D08"/>
    <w:rsid w:val="6E071562"/>
    <w:rsid w:val="6E30177C"/>
    <w:rsid w:val="6E315D2A"/>
    <w:rsid w:val="6E323F13"/>
    <w:rsid w:val="6E3D0678"/>
    <w:rsid w:val="6E8201DA"/>
    <w:rsid w:val="6EC64CCC"/>
    <w:rsid w:val="6F083740"/>
    <w:rsid w:val="6F196FB5"/>
    <w:rsid w:val="6F225EA2"/>
    <w:rsid w:val="6FEA1050"/>
    <w:rsid w:val="70AD6581"/>
    <w:rsid w:val="70C31D6B"/>
    <w:rsid w:val="70F74CDB"/>
    <w:rsid w:val="71904B0C"/>
    <w:rsid w:val="71C73801"/>
    <w:rsid w:val="7233601F"/>
    <w:rsid w:val="7233689E"/>
    <w:rsid w:val="72C5537F"/>
    <w:rsid w:val="72DD45EC"/>
    <w:rsid w:val="740D3E32"/>
    <w:rsid w:val="744F43B3"/>
    <w:rsid w:val="74533F62"/>
    <w:rsid w:val="74891E24"/>
    <w:rsid w:val="752D5BC3"/>
    <w:rsid w:val="76201449"/>
    <w:rsid w:val="76440F68"/>
    <w:rsid w:val="76C667BC"/>
    <w:rsid w:val="7706409E"/>
    <w:rsid w:val="77382900"/>
    <w:rsid w:val="774A5548"/>
    <w:rsid w:val="77646FC0"/>
    <w:rsid w:val="776E10D5"/>
    <w:rsid w:val="776F0CF3"/>
    <w:rsid w:val="77884AB3"/>
    <w:rsid w:val="78197A33"/>
    <w:rsid w:val="78236562"/>
    <w:rsid w:val="78697682"/>
    <w:rsid w:val="786F7A21"/>
    <w:rsid w:val="78DB67FF"/>
    <w:rsid w:val="78EC4E9C"/>
    <w:rsid w:val="790D7A4F"/>
    <w:rsid w:val="794E03FE"/>
    <w:rsid w:val="7984574E"/>
    <w:rsid w:val="79BB2908"/>
    <w:rsid w:val="79F6735E"/>
    <w:rsid w:val="79FE79DA"/>
    <w:rsid w:val="7A51411C"/>
    <w:rsid w:val="7A735C17"/>
    <w:rsid w:val="7A887546"/>
    <w:rsid w:val="7A996FD7"/>
    <w:rsid w:val="7AA71D7C"/>
    <w:rsid w:val="7AAD5FEE"/>
    <w:rsid w:val="7AE40F23"/>
    <w:rsid w:val="7B4666AF"/>
    <w:rsid w:val="7B93404B"/>
    <w:rsid w:val="7B9E35A8"/>
    <w:rsid w:val="7BB624EC"/>
    <w:rsid w:val="7BF9402F"/>
    <w:rsid w:val="7C375555"/>
    <w:rsid w:val="7C3D156F"/>
    <w:rsid w:val="7C841A62"/>
    <w:rsid w:val="7CBF7267"/>
    <w:rsid w:val="7CDB12AE"/>
    <w:rsid w:val="7CF312BE"/>
    <w:rsid w:val="7D5471E5"/>
    <w:rsid w:val="7D9120E2"/>
    <w:rsid w:val="7E2031A0"/>
    <w:rsid w:val="7E695E0F"/>
    <w:rsid w:val="7E6D5E11"/>
    <w:rsid w:val="7E796AE5"/>
    <w:rsid w:val="7E910D86"/>
    <w:rsid w:val="7EC8217D"/>
    <w:rsid w:val="7EF23332"/>
    <w:rsid w:val="7F0709B3"/>
    <w:rsid w:val="7F7E49ED"/>
    <w:rsid w:val="7FDD39BD"/>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5"/>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20"/>
    <w:qFormat/>
    <w:uiPriority w:val="0"/>
    <w:pPr>
      <w:keepNext/>
      <w:keepLines/>
      <w:spacing w:before="260" w:after="260" w:line="416" w:lineRule="auto"/>
      <w:outlineLvl w:val="2"/>
    </w:pPr>
    <w:rPr>
      <w:b/>
      <w:bCs/>
      <w:sz w:val="32"/>
      <w:szCs w:val="32"/>
    </w:rPr>
  </w:style>
  <w:style w:type="paragraph" w:styleId="6">
    <w:name w:val="heading 4"/>
    <w:basedOn w:val="1"/>
    <w:next w:val="1"/>
    <w:link w:val="180"/>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3"/>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6"/>
    <w:qFormat/>
    <w:uiPriority w:val="0"/>
    <w:pPr>
      <w:keepNext/>
      <w:keepLines/>
      <w:ind w:firstLine="200" w:firstLineChars="200"/>
      <w:outlineLvl w:val="5"/>
    </w:pPr>
    <w:rPr>
      <w:rFonts w:hAnsi="Arial"/>
    </w:rPr>
  </w:style>
  <w:style w:type="paragraph" w:styleId="10">
    <w:name w:val="heading 7"/>
    <w:basedOn w:val="1"/>
    <w:next w:val="1"/>
    <w:link w:val="27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8"/>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5"/>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5"/>
    <w:qFormat/>
    <w:uiPriority w:val="0"/>
    <w:pPr>
      <w:shd w:val="clear" w:color="auto" w:fill="000080"/>
    </w:pPr>
  </w:style>
  <w:style w:type="paragraph" w:styleId="16">
    <w:name w:val="annotation text"/>
    <w:basedOn w:val="1"/>
    <w:link w:val="290"/>
    <w:qFormat/>
    <w:uiPriority w:val="99"/>
    <w:pPr>
      <w:jc w:val="left"/>
    </w:pPr>
  </w:style>
  <w:style w:type="paragraph" w:styleId="17">
    <w:name w:val="Body Text 3"/>
    <w:basedOn w:val="1"/>
    <w:link w:val="309"/>
    <w:qFormat/>
    <w:uiPriority w:val="0"/>
    <w:pPr>
      <w:spacing w:after="120"/>
    </w:pPr>
    <w:rPr>
      <w:sz w:val="16"/>
      <w:szCs w:val="16"/>
    </w:rPr>
  </w:style>
  <w:style w:type="paragraph" w:styleId="18">
    <w:name w:val="Body Text Indent"/>
    <w:basedOn w:val="1"/>
    <w:link w:val="27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5"/>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8"/>
    <w:qFormat/>
    <w:uiPriority w:val="0"/>
    <w:pPr>
      <w:ind w:left="100" w:leftChars="2500"/>
    </w:pPr>
  </w:style>
  <w:style w:type="paragraph" w:styleId="26">
    <w:name w:val="Body Text Indent 2"/>
    <w:basedOn w:val="1"/>
    <w:link w:val="272"/>
    <w:qFormat/>
    <w:uiPriority w:val="0"/>
    <w:pPr>
      <w:widowControl/>
      <w:spacing w:line="480" w:lineRule="auto"/>
      <w:ind w:firstLine="560"/>
      <w:jc w:val="left"/>
    </w:pPr>
    <w:rPr>
      <w:kern w:val="0"/>
      <w:sz w:val="28"/>
    </w:rPr>
  </w:style>
  <w:style w:type="paragraph" w:styleId="27">
    <w:name w:val="endnote text"/>
    <w:basedOn w:val="1"/>
    <w:link w:val="182"/>
    <w:qFormat/>
    <w:uiPriority w:val="0"/>
    <w:pPr>
      <w:widowControl/>
      <w:snapToGrid w:val="0"/>
      <w:jc w:val="left"/>
    </w:pPr>
    <w:rPr>
      <w:rFonts w:ascii="Arial" w:hAnsi="Arial" w:cs="Arial"/>
      <w:kern w:val="0"/>
      <w:sz w:val="20"/>
      <w:lang w:eastAsia="en-US"/>
    </w:rPr>
  </w:style>
  <w:style w:type="paragraph" w:styleId="28">
    <w:name w:val="Balloon Text"/>
    <w:basedOn w:val="1"/>
    <w:link w:val="209"/>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3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caps/>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2"/>
    <w:qFormat/>
    <w:uiPriority w:val="0"/>
    <w:pPr>
      <w:widowControl/>
      <w:jc w:val="center"/>
    </w:pPr>
    <w:rPr>
      <w:kern w:val="0"/>
      <w:sz w:val="20"/>
      <w:u w:val="single"/>
      <w:lang w:eastAsia="en-US"/>
    </w:rPr>
  </w:style>
  <w:style w:type="paragraph" w:styleId="34">
    <w:name w:val="footnote text"/>
    <w:basedOn w:val="1"/>
    <w:link w:val="217"/>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9"/>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5"/>
    <w:qFormat/>
    <w:uiPriority w:val="0"/>
    <w:rPr>
      <w:i/>
      <w:iCs/>
      <w:sz w:val="26"/>
    </w:rPr>
  </w:style>
  <w:style w:type="paragraph" w:styleId="40">
    <w:name w:val="HTML Preformatted"/>
    <w:basedOn w:val="1"/>
    <w:link w:val="17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next w:val="1"/>
    <w:link w:val="212"/>
    <w:qFormat/>
    <w:uiPriority w:val="0"/>
    <w:pPr>
      <w:widowControl/>
      <w:jc w:val="center"/>
    </w:pPr>
    <w:rPr>
      <w:kern w:val="0"/>
      <w:sz w:val="20"/>
      <w:u w:val="single"/>
      <w:lang w:eastAsia="en-US"/>
    </w:rPr>
  </w:style>
  <w:style w:type="paragraph" w:styleId="44">
    <w:name w:val="annotation subject"/>
    <w:basedOn w:val="16"/>
    <w:next w:val="16"/>
    <w:link w:val="264"/>
    <w:qFormat/>
    <w:uiPriority w:val="0"/>
    <w:rPr>
      <w:b/>
      <w:bCs/>
    </w:rPr>
  </w:style>
  <w:style w:type="paragraph" w:styleId="45">
    <w:name w:val="Body Text First Indent"/>
    <w:basedOn w:val="2"/>
    <w:qFormat/>
    <w:uiPriority w:val="0"/>
    <w:pPr>
      <w:ind w:firstLine="420" w:firstLineChars="100"/>
    </w:p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默认"/>
    <w:qFormat/>
    <w:uiPriority w:val="0"/>
    <w:rPr>
      <w:rFonts w:ascii="Helvetica" w:hAnsi="Helvetica" w:eastAsia="Helvetica" w:cs="Times New Roman"/>
      <w:color w:val="000000"/>
      <w:sz w:val="22"/>
      <w:szCs w:val="22"/>
      <w:lang w:val="en-US" w:eastAsia="zh-CN" w:bidi="ar-SA"/>
    </w:rPr>
  </w:style>
  <w:style w:type="paragraph" w:customStyle="1" w:styleId="5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qFormat/>
    <w:uiPriority w:val="99"/>
    <w:pPr>
      <w:ind w:firstLine="420" w:firstLineChars="200"/>
    </w:pPr>
    <w:rPr>
      <w:sz w:val="28"/>
      <w:szCs w:val="28"/>
    </w:rPr>
  </w:style>
  <w:style w:type="paragraph" w:customStyle="1" w:styleId="60">
    <w:name w:val="表格标题"/>
    <w:basedOn w:val="61"/>
    <w:qFormat/>
    <w:uiPriority w:val="0"/>
  </w:style>
  <w:style w:type="paragraph" w:customStyle="1" w:styleId="61">
    <w:name w:val="表格内容"/>
    <w:basedOn w:val="1"/>
    <w:qFormat/>
    <w:uiPriority w:val="0"/>
    <w:pPr>
      <w:suppressLineNumbers/>
      <w:suppressAutoHyphens/>
    </w:pPr>
  </w:style>
  <w:style w:type="paragraph" w:customStyle="1" w:styleId="6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qFormat/>
    <w:uiPriority w:val="0"/>
    <w:pPr>
      <w:spacing w:line="600" w:lineRule="exact"/>
      <w:ind w:firstLine="567"/>
    </w:pPr>
    <w:rPr>
      <w:rFonts w:ascii="Calibri" w:hAnsi="Calibri"/>
      <w:sz w:val="28"/>
    </w:rPr>
  </w:style>
  <w:style w:type="paragraph" w:customStyle="1" w:styleId="66">
    <w:name w:val="列出段落11"/>
    <w:basedOn w:val="1"/>
    <w:qFormat/>
    <w:uiPriority w:val="0"/>
    <w:pPr>
      <w:ind w:firstLine="420" w:firstLineChars="200"/>
    </w:pPr>
    <w:rPr>
      <w:sz w:val="28"/>
      <w:szCs w:val="28"/>
    </w:rPr>
  </w:style>
  <w:style w:type="paragraph" w:customStyle="1" w:styleId="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qFormat/>
    <w:uiPriority w:val="0"/>
  </w:style>
  <w:style w:type="paragraph" w:customStyle="1" w:styleId="69">
    <w:name w:val="WW-表格内容"/>
    <w:basedOn w:val="1"/>
    <w:qFormat/>
    <w:uiPriority w:val="0"/>
    <w:pPr>
      <w:suppressLineNumbers/>
      <w:suppressAutoHyphens/>
    </w:pPr>
  </w:style>
  <w:style w:type="paragraph" w:customStyle="1" w:styleId="70">
    <w:name w:val="引用2"/>
    <w:basedOn w:val="1"/>
    <w:next w:val="1"/>
    <w:link w:val="301"/>
    <w:qFormat/>
    <w:uiPriority w:val="0"/>
    <w:rPr>
      <w:i/>
      <w:iCs/>
      <w:color w:val="000000"/>
    </w:rPr>
  </w:style>
  <w:style w:type="paragraph" w:customStyle="1" w:styleId="71">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qFormat/>
    <w:uiPriority w:val="0"/>
    <w:pPr>
      <w:spacing w:line="360" w:lineRule="auto"/>
      <w:ind w:firstLine="200" w:firstLineChars="200"/>
    </w:pPr>
    <w:rPr>
      <w:rFonts w:ascii="Tahoma" w:hAnsi="Tahoma"/>
      <w:sz w:val="24"/>
    </w:rPr>
  </w:style>
  <w:style w:type="paragraph" w:customStyle="1" w:styleId="7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qFormat/>
    <w:uiPriority w:val="0"/>
    <w:pPr>
      <w:widowControl/>
    </w:pPr>
    <w:rPr>
      <w:rFonts w:ascii="Calibri" w:hAnsi="Calibri" w:cs="宋体"/>
      <w:kern w:val="0"/>
      <w:szCs w:val="21"/>
    </w:rPr>
  </w:style>
  <w:style w:type="paragraph" w:customStyle="1" w:styleId="77">
    <w:name w:val="列出段落1"/>
    <w:basedOn w:val="1"/>
    <w:qFormat/>
    <w:uiPriority w:val="0"/>
    <w:pPr>
      <w:ind w:firstLine="420" w:firstLineChars="200"/>
    </w:pPr>
    <w:rPr>
      <w:sz w:val="28"/>
      <w:szCs w:val="28"/>
    </w:rPr>
  </w:style>
  <w:style w:type="paragraph" w:customStyle="1" w:styleId="78">
    <w:name w:val="样式1"/>
    <w:basedOn w:val="1"/>
    <w:next w:val="6"/>
    <w:qFormat/>
    <w:uiPriority w:val="0"/>
    <w:pPr>
      <w:spacing w:line="360" w:lineRule="auto"/>
      <w:ind w:firstLine="420" w:firstLineChars="200"/>
    </w:pPr>
    <w:rPr>
      <w:rFonts w:ascii="宋体" w:hAnsi="宋体"/>
      <w:szCs w:val="21"/>
    </w:rPr>
  </w:style>
  <w:style w:type="paragraph" w:customStyle="1" w:styleId="79">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0">
    <w:name w:val="Char9 Char Char Char Char Char Char"/>
    <w:basedOn w:val="15"/>
    <w:qFormat/>
    <w:uiPriority w:val="0"/>
    <w:pPr>
      <w:spacing w:line="360" w:lineRule="auto"/>
      <w:ind w:firstLine="200" w:firstLineChars="200"/>
    </w:pPr>
    <w:rPr>
      <w:rFonts w:ascii="Tahoma" w:hAnsi="Tahoma"/>
      <w:sz w:val="24"/>
    </w:rPr>
  </w:style>
  <w:style w:type="paragraph" w:customStyle="1" w:styleId="8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1"/>
    <w:qFormat/>
    <w:uiPriority w:val="29"/>
    <w:rPr>
      <w:i/>
      <w:iCs/>
      <w:color w:val="000000"/>
      <w:szCs w:val="20"/>
    </w:rPr>
  </w:style>
  <w:style w:type="paragraph" w:customStyle="1" w:styleId="83">
    <w:name w:val="表格文字"/>
    <w:basedOn w:val="1"/>
    <w:qFormat/>
    <w:uiPriority w:val="0"/>
    <w:pPr>
      <w:adjustRightInd w:val="0"/>
      <w:spacing w:line="420" w:lineRule="atLeast"/>
      <w:jc w:val="left"/>
      <w:textAlignment w:val="baseline"/>
    </w:pPr>
    <w:rPr>
      <w:kern w:val="0"/>
      <w:szCs w:val="20"/>
    </w:rPr>
  </w:style>
  <w:style w:type="paragraph" w:customStyle="1" w:styleId="84">
    <w:name w:val="_Style 96"/>
    <w:semiHidden/>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qFormat/>
    <w:uiPriority w:val="0"/>
    <w:pPr>
      <w:spacing w:line="360" w:lineRule="auto"/>
      <w:ind w:firstLine="200" w:firstLineChars="200"/>
    </w:pPr>
    <w:rPr>
      <w:rFonts w:ascii="宋体" w:hAnsi="Calibri"/>
      <w:sz w:val="24"/>
    </w:rPr>
  </w:style>
  <w:style w:type="paragraph" w:customStyle="1" w:styleId="88">
    <w:name w:val="标题4"/>
    <w:basedOn w:val="4"/>
    <w:next w:val="20"/>
    <w:link w:val="244"/>
    <w:qFormat/>
    <w:uiPriority w:val="0"/>
    <w:pPr>
      <w:spacing w:line="413" w:lineRule="auto"/>
    </w:pPr>
    <w:rPr>
      <w:rFonts w:ascii="Arial" w:hAnsi="Arial"/>
      <w:kern w:val="0"/>
      <w:sz w:val="24"/>
    </w:rPr>
  </w:style>
  <w:style w:type="paragraph" w:customStyle="1" w:styleId="89">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qFormat/>
    <w:uiPriority w:val="0"/>
    <w:pPr>
      <w:widowControl/>
      <w:spacing w:after="160" w:line="240" w:lineRule="exact"/>
      <w:jc w:val="left"/>
    </w:pPr>
    <w:rPr>
      <w:rFonts w:ascii="Calibri" w:hAnsi="Calibri"/>
      <w:szCs w:val="20"/>
    </w:rPr>
  </w:style>
  <w:style w:type="paragraph" w:customStyle="1" w:styleId="9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qFormat/>
    <w:uiPriority w:val="0"/>
    <w:pPr>
      <w:widowControl/>
      <w:spacing w:after="120"/>
    </w:pPr>
    <w:rPr>
      <w:kern w:val="0"/>
      <w:szCs w:val="21"/>
    </w:rPr>
  </w:style>
  <w:style w:type="paragraph" w:customStyle="1" w:styleId="10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3">
    <w:name w:val="_Style 124"/>
    <w:basedOn w:val="1"/>
    <w:next w:val="1"/>
    <w:link w:val="198"/>
    <w:qFormat/>
    <w:uiPriority w:val="0"/>
    <w:rPr>
      <w:i/>
      <w:iCs/>
      <w:color w:val="000000"/>
      <w:szCs w:val="22"/>
    </w:rPr>
  </w:style>
  <w:style w:type="paragraph" w:customStyle="1" w:styleId="10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qFormat/>
    <w:uiPriority w:val="0"/>
    <w:pPr>
      <w:widowControl/>
      <w:spacing w:line="360" w:lineRule="atLeast"/>
      <w:ind w:firstLine="420"/>
    </w:pPr>
    <w:rPr>
      <w:rFonts w:ascii="宋体" w:hAnsi="宋体" w:cs="宋体"/>
      <w:kern w:val="0"/>
      <w:sz w:val="24"/>
    </w:rPr>
  </w:style>
  <w:style w:type="paragraph" w:customStyle="1" w:styleId="10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明显引用1"/>
    <w:basedOn w:val="1"/>
    <w:next w:val="1"/>
    <w:link w:val="299"/>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3"/>
    <w:next w:val="1"/>
    <w:unhideWhenUsed/>
    <w:qFormat/>
    <w:uiPriority w:val="0"/>
    <w:pPr>
      <w:outlineLvl w:val="9"/>
    </w:pPr>
    <w:rPr>
      <w:rFonts w:ascii="Calibri" w:hAnsi="Calibri"/>
    </w:rPr>
  </w:style>
  <w:style w:type="paragraph" w:customStyle="1" w:styleId="11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5"/>
    <w:link w:val="166"/>
    <w:qFormat/>
    <w:uiPriority w:val="0"/>
    <w:pPr>
      <w:spacing w:line="413" w:lineRule="auto"/>
    </w:pPr>
    <w:rPr>
      <w:rFonts w:ascii="Arial" w:hAnsi="Arial"/>
      <w:kern w:val="0"/>
      <w:sz w:val="24"/>
    </w:rPr>
  </w:style>
  <w:style w:type="paragraph" w:customStyle="1" w:styleId="11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8"/>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qFormat/>
    <w:uiPriority w:val="0"/>
    <w:rPr>
      <w:rFonts w:ascii="Calibri" w:hAnsi="Calibri"/>
    </w:rPr>
  </w:style>
  <w:style w:type="paragraph" w:customStyle="1" w:styleId="122">
    <w:name w:val="_Style 87"/>
    <w:basedOn w:val="1"/>
    <w:qFormat/>
    <w:uiPriority w:val="99"/>
    <w:pPr>
      <w:ind w:firstLine="420" w:firstLineChars="200"/>
    </w:pPr>
    <w:rPr>
      <w:rFonts w:ascii="Calibri" w:hAnsi="Calibri"/>
      <w:sz w:val="28"/>
      <w:szCs w:val="28"/>
    </w:rPr>
  </w:style>
  <w:style w:type="paragraph" w:customStyle="1" w:styleId="123">
    <w:name w:val="自定样式1"/>
    <w:basedOn w:val="1"/>
    <w:qFormat/>
    <w:uiPriority w:val="0"/>
    <w:pPr>
      <w:suppressAutoHyphens/>
      <w:jc w:val="center"/>
    </w:pPr>
    <w:rPr>
      <w:rFonts w:ascii="宋体" w:hAnsi="宋体"/>
      <w:color w:val="000000"/>
      <w:sz w:val="18"/>
    </w:rPr>
  </w:style>
  <w:style w:type="paragraph" w:customStyle="1" w:styleId="124">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qFormat/>
    <w:uiPriority w:val="0"/>
  </w:style>
  <w:style w:type="paragraph" w:customStyle="1" w:styleId="12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qFormat/>
    <w:uiPriority w:val="34"/>
    <w:pPr>
      <w:ind w:firstLine="420" w:firstLineChars="200"/>
    </w:pPr>
    <w:rPr>
      <w:rFonts w:ascii="Calibri" w:hAnsi="Calibri"/>
    </w:rPr>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qFormat/>
    <w:uiPriority w:val="0"/>
    <w:pPr>
      <w:spacing w:line="0" w:lineRule="atLeast"/>
    </w:pPr>
    <w:rPr>
      <w:rFonts w:ascii="Calibri" w:hAnsi="Calibri"/>
      <w:b/>
      <w:snapToGrid w:val="0"/>
      <w:szCs w:val="20"/>
    </w:rPr>
  </w:style>
  <w:style w:type="paragraph" w:customStyle="1" w:styleId="130">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qFormat/>
    <w:uiPriority w:val="0"/>
  </w:style>
  <w:style w:type="paragraph" w:customStyle="1" w:styleId="13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6">
    <w:name w:val="_Style 86"/>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qFormat/>
    <w:uiPriority w:val="0"/>
  </w:style>
  <w:style w:type="paragraph" w:customStyle="1" w:styleId="138">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qFormat/>
    <w:uiPriority w:val="99"/>
    <w:rPr>
      <w:kern w:val="2"/>
      <w:sz w:val="21"/>
      <w:szCs w:val="24"/>
    </w:rPr>
  </w:style>
  <w:style w:type="character" w:customStyle="1" w:styleId="144">
    <w:name w:val="尾注文本 Char1"/>
    <w:qFormat/>
    <w:uiPriority w:val="0"/>
    <w:rPr>
      <w:rFonts w:ascii="Arial" w:hAnsi="Arial" w:cs="Arial"/>
      <w:szCs w:val="24"/>
      <w:lang w:eastAsia="en-US"/>
    </w:rPr>
  </w:style>
  <w:style w:type="character" w:customStyle="1" w:styleId="145">
    <w:name w:val="脚注文本 Char"/>
    <w:qFormat/>
    <w:uiPriority w:val="0"/>
    <w:rPr>
      <w:rFonts w:ascii="Arial" w:hAnsi="Arial" w:eastAsia="宋体" w:cs="Arial"/>
      <w:sz w:val="18"/>
      <w:szCs w:val="18"/>
      <w:lang w:eastAsia="en-US"/>
    </w:rPr>
  </w:style>
  <w:style w:type="character" w:customStyle="1" w:styleId="146">
    <w:name w:val="Char Char17"/>
    <w:qFormat/>
    <w:uiPriority w:val="0"/>
    <w:rPr>
      <w:kern w:val="2"/>
      <w:sz w:val="26"/>
      <w:szCs w:val="24"/>
    </w:rPr>
  </w:style>
  <w:style w:type="character" w:customStyle="1" w:styleId="147">
    <w:name w:val="副标题 Char1"/>
    <w:qFormat/>
    <w:uiPriority w:val="0"/>
    <w:rPr>
      <w:szCs w:val="24"/>
      <w:u w:val="single"/>
      <w:lang w:eastAsia="en-US"/>
    </w:rPr>
  </w:style>
  <w:style w:type="character" w:customStyle="1" w:styleId="148">
    <w:name w:val="标题 Char1"/>
    <w:qFormat/>
    <w:uiPriority w:val="10"/>
    <w:rPr>
      <w:szCs w:val="24"/>
      <w:u w:val="single"/>
      <w:lang w:eastAsia="en-US"/>
    </w:rPr>
  </w:style>
  <w:style w:type="character" w:customStyle="1" w:styleId="149">
    <w:name w:val="Char Char24"/>
    <w:qFormat/>
    <w:uiPriority w:val="0"/>
    <w:rPr>
      <w:b/>
      <w:bCs/>
      <w:kern w:val="44"/>
      <w:sz w:val="44"/>
      <w:szCs w:val="44"/>
    </w:rPr>
  </w:style>
  <w:style w:type="character" w:customStyle="1" w:styleId="150">
    <w:name w:val="批注主题 Char"/>
    <w:qFormat/>
    <w:uiPriority w:val="0"/>
    <w:rPr>
      <w:rFonts w:ascii="宋体" w:hAnsi="宋体" w:eastAsia="宋体"/>
      <w:kern w:val="2"/>
      <w:sz w:val="24"/>
      <w:szCs w:val="28"/>
      <w:lang w:val="en-US" w:eastAsia="zh-CN" w:bidi="ar-SA"/>
    </w:rPr>
  </w:style>
  <w:style w:type="character" w:customStyle="1" w:styleId="151">
    <w:name w:val="引用 Char1"/>
    <w:link w:val="82"/>
    <w:qFormat/>
    <w:uiPriority w:val="29"/>
    <w:rPr>
      <w:i/>
      <w:iCs/>
      <w:color w:val="000000"/>
      <w:kern w:val="2"/>
      <w:sz w:val="21"/>
    </w:rPr>
  </w:style>
  <w:style w:type="character" w:customStyle="1" w:styleId="152">
    <w:name w:val="Char Char23"/>
    <w:qFormat/>
    <w:uiPriority w:val="0"/>
    <w:rPr>
      <w:rFonts w:ascii="Cambria" w:hAnsi="Cambria" w:eastAsia="宋体" w:cs="Times New Roman"/>
      <w:b/>
      <w:bCs/>
      <w:kern w:val="2"/>
      <w:sz w:val="32"/>
      <w:szCs w:val="32"/>
    </w:rPr>
  </w:style>
  <w:style w:type="character" w:customStyle="1" w:styleId="153">
    <w:name w:val="ITTHEADER2 Char"/>
    <w:qFormat/>
    <w:uiPriority w:val="0"/>
    <w:rPr>
      <w:rFonts w:ascii="仿宋_GB2312" w:eastAsia="仿宋_GB2312" w:cs="MingLiU"/>
      <w:b/>
      <w:spacing w:val="1"/>
      <w:w w:val="99"/>
      <w:sz w:val="28"/>
      <w:szCs w:val="32"/>
      <w:lang w:val="en-US" w:eastAsia="zh-CN" w:bidi="ar-SA"/>
    </w:rPr>
  </w:style>
  <w:style w:type="character" w:customStyle="1" w:styleId="154">
    <w:name w:val="标题 9 Char1"/>
    <w:qFormat/>
    <w:uiPriority w:val="0"/>
    <w:rPr>
      <w:rFonts w:ascii="Times New Roman" w:hAnsi="Times New Roman" w:eastAsia="仿宋_GB2312" w:cs="Times New Roman"/>
      <w:sz w:val="30"/>
      <w:szCs w:val="20"/>
    </w:rPr>
  </w:style>
  <w:style w:type="character" w:customStyle="1" w:styleId="155">
    <w:name w:val="正文文本 Char1"/>
    <w:qFormat/>
    <w:uiPriority w:val="0"/>
    <w:rPr>
      <w:kern w:val="2"/>
      <w:sz w:val="21"/>
      <w:szCs w:val="22"/>
    </w:rPr>
  </w:style>
  <w:style w:type="character" w:customStyle="1" w:styleId="156">
    <w:name w:val="引用 Char2"/>
    <w:qFormat/>
    <w:uiPriority w:val="99"/>
    <w:rPr>
      <w:i/>
      <w:iCs/>
      <w:color w:val="000000"/>
      <w:kern w:val="2"/>
      <w:sz w:val="21"/>
      <w:szCs w:val="24"/>
    </w:rPr>
  </w:style>
  <w:style w:type="character" w:customStyle="1" w:styleId="157">
    <w:name w:val="正文文本 Char3"/>
    <w:semiHidden/>
    <w:qFormat/>
    <w:uiPriority w:val="99"/>
    <w:rPr>
      <w:rFonts w:ascii="Calibri" w:hAnsi="Calibri" w:eastAsia="宋体" w:cs="Times New Roman"/>
      <w:szCs w:val="24"/>
    </w:rPr>
  </w:style>
  <w:style w:type="character" w:customStyle="1" w:styleId="158">
    <w:name w:val="日期 字符"/>
    <w:link w:val="25"/>
    <w:qFormat/>
    <w:uiPriority w:val="0"/>
    <w:rPr>
      <w:rFonts w:eastAsia="宋体"/>
      <w:kern w:val="2"/>
      <w:sz w:val="21"/>
      <w:szCs w:val="24"/>
      <w:lang w:val="en-US" w:eastAsia="zh-CN" w:bidi="ar-SA"/>
    </w:rPr>
  </w:style>
  <w:style w:type="character" w:customStyle="1" w:styleId="159">
    <w:name w:val="标题 2 Char"/>
    <w:qFormat/>
    <w:uiPriority w:val="0"/>
    <w:rPr>
      <w:rFonts w:ascii="仿宋_GB2312" w:hAnsi="Calibri" w:eastAsia="仿宋_GB2312" w:cs="Times New Roman"/>
      <w:b/>
      <w:spacing w:val="1"/>
      <w:w w:val="99"/>
      <w:kern w:val="0"/>
      <w:sz w:val="28"/>
      <w:szCs w:val="32"/>
    </w:rPr>
  </w:style>
  <w:style w:type="character" w:customStyle="1" w:styleId="160">
    <w:name w:val="标题 7 Char"/>
    <w:qFormat/>
    <w:uiPriority w:val="0"/>
    <w:rPr>
      <w:rFonts w:ascii="Calibri" w:hAnsi="Calibri" w:eastAsia="宋体" w:cs="Times New Roman"/>
      <w:b/>
      <w:bCs/>
      <w:sz w:val="24"/>
      <w:szCs w:val="24"/>
    </w:rPr>
  </w:style>
  <w:style w:type="character" w:customStyle="1" w:styleId="161">
    <w:name w:val="批注框文本 Char1"/>
    <w:qFormat/>
    <w:uiPriority w:val="0"/>
    <w:rPr>
      <w:kern w:val="2"/>
      <w:sz w:val="18"/>
      <w:szCs w:val="18"/>
    </w:rPr>
  </w:style>
  <w:style w:type="character" w:customStyle="1" w:styleId="162">
    <w:name w:val="日期 Char1"/>
    <w:qFormat/>
    <w:uiPriority w:val="0"/>
    <w:rPr>
      <w:kern w:val="2"/>
      <w:sz w:val="21"/>
      <w:szCs w:val="22"/>
    </w:rPr>
  </w:style>
  <w:style w:type="character" w:customStyle="1" w:styleId="163">
    <w:name w:val="_Style 171"/>
    <w:qFormat/>
    <w:uiPriority w:val="0"/>
    <w:rPr>
      <w:b/>
      <w:bCs/>
      <w:i/>
      <w:iCs/>
      <w:color w:val="4F81BD"/>
    </w:rPr>
  </w:style>
  <w:style w:type="character" w:customStyle="1" w:styleId="164">
    <w:name w:val="Char Char22"/>
    <w:qFormat/>
    <w:uiPriority w:val="0"/>
    <w:rPr>
      <w:b/>
      <w:bCs/>
      <w:kern w:val="2"/>
      <w:sz w:val="32"/>
      <w:szCs w:val="32"/>
    </w:rPr>
  </w:style>
  <w:style w:type="character" w:customStyle="1" w:styleId="165">
    <w:name w:val="标题 6 Char1"/>
    <w:qFormat/>
    <w:uiPriority w:val="0"/>
    <w:rPr>
      <w:rFonts w:ascii="Times New Roman" w:hAnsi="Arial" w:eastAsia="仿宋_GB2312" w:cs="Times New Roman"/>
      <w:sz w:val="30"/>
      <w:szCs w:val="20"/>
    </w:rPr>
  </w:style>
  <w:style w:type="character" w:customStyle="1" w:styleId="166">
    <w:name w:val="标题5 Char Char"/>
    <w:link w:val="117"/>
    <w:qFormat/>
    <w:uiPriority w:val="0"/>
    <w:rPr>
      <w:rFonts w:ascii="Arial" w:hAnsi="Arial"/>
      <w:b/>
      <w:bCs/>
      <w:sz w:val="24"/>
      <w:szCs w:val="32"/>
      <w:lang w:bidi="ar-SA"/>
    </w:rPr>
  </w:style>
  <w:style w:type="character" w:customStyle="1" w:styleId="167">
    <w:name w:val="正文文本缩进 Char1"/>
    <w:qFormat/>
    <w:uiPriority w:val="0"/>
    <w:rPr>
      <w:kern w:val="2"/>
      <w:sz w:val="21"/>
      <w:szCs w:val="24"/>
    </w:rPr>
  </w:style>
  <w:style w:type="character" w:customStyle="1" w:styleId="168">
    <w:name w:val="标题 4 Char1"/>
    <w:qFormat/>
    <w:uiPriority w:val="0"/>
    <w:rPr>
      <w:rFonts w:ascii="宋体" w:hAnsi="宋体" w:eastAsia="宋体" w:cs="宋体"/>
      <w:b/>
      <w:bCs/>
      <w:sz w:val="24"/>
      <w:szCs w:val="24"/>
    </w:rPr>
  </w:style>
  <w:style w:type="character" w:customStyle="1" w:styleId="169">
    <w:name w:val="尾注文本 Char"/>
    <w:qFormat/>
    <w:uiPriority w:val="0"/>
    <w:rPr>
      <w:kern w:val="2"/>
      <w:sz w:val="21"/>
      <w:szCs w:val="24"/>
    </w:rPr>
  </w:style>
  <w:style w:type="character" w:customStyle="1" w:styleId="170">
    <w:name w:val="HTML 预设格式 字符"/>
    <w:link w:val="40"/>
    <w:qFormat/>
    <w:uiPriority w:val="0"/>
    <w:rPr>
      <w:rFonts w:ascii="宋体" w:hAnsi="宋体" w:eastAsia="宋体" w:cs="宋体"/>
      <w:color w:val="000000"/>
      <w:sz w:val="24"/>
      <w:szCs w:val="24"/>
      <w:lang w:val="en-US" w:eastAsia="zh-CN" w:bidi="ar-SA"/>
    </w:rPr>
  </w:style>
  <w:style w:type="character" w:customStyle="1" w:styleId="171">
    <w:name w:val="尾注文本 Char2"/>
    <w:semiHidden/>
    <w:qFormat/>
    <w:uiPriority w:val="99"/>
    <w:rPr>
      <w:rFonts w:ascii="Calibri" w:hAnsi="Calibri" w:eastAsia="宋体" w:cs="Times New Roman"/>
      <w:szCs w:val="24"/>
    </w:rPr>
  </w:style>
  <w:style w:type="character" w:customStyle="1" w:styleId="172">
    <w:name w:val="明显强调1"/>
    <w:qFormat/>
    <w:uiPriority w:val="0"/>
    <w:rPr>
      <w:b/>
      <w:bCs/>
      <w:i/>
      <w:iCs/>
      <w:color w:val="4F81BD"/>
    </w:rPr>
  </w:style>
  <w:style w:type="character" w:customStyle="1" w:styleId="173">
    <w:name w:val="正文文本 Char"/>
    <w:qFormat/>
    <w:uiPriority w:val="0"/>
    <w:rPr>
      <w:sz w:val="26"/>
      <w:szCs w:val="24"/>
    </w:rPr>
  </w:style>
  <w:style w:type="character" w:customStyle="1" w:styleId="174">
    <w:name w:val="脚注文本 Char2"/>
    <w:semiHidden/>
    <w:qFormat/>
    <w:uiPriority w:val="99"/>
    <w:rPr>
      <w:rFonts w:ascii="Calibri" w:hAnsi="Calibri" w:eastAsia="宋体" w:cs="Times New Roman"/>
      <w:sz w:val="18"/>
      <w:szCs w:val="18"/>
    </w:rPr>
  </w:style>
  <w:style w:type="character" w:customStyle="1" w:styleId="175">
    <w:name w:val="正文文本 2 Char1"/>
    <w:semiHidden/>
    <w:qFormat/>
    <w:uiPriority w:val="99"/>
    <w:rPr>
      <w:rFonts w:ascii="Calibri" w:hAnsi="Calibri" w:eastAsia="宋体" w:cs="Times New Roman"/>
      <w:szCs w:val="24"/>
    </w:rPr>
  </w:style>
  <w:style w:type="character" w:customStyle="1" w:styleId="176">
    <w:name w:val="_Style 248"/>
    <w:qFormat/>
    <w:uiPriority w:val="0"/>
    <w:rPr>
      <w:b/>
      <w:bCs/>
      <w:smallCaps/>
      <w:spacing w:val="5"/>
    </w:rPr>
  </w:style>
  <w:style w:type="character" w:customStyle="1" w:styleId="177">
    <w:name w:val="明显引用 Char3"/>
    <w:qFormat/>
    <w:uiPriority w:val="30"/>
    <w:rPr>
      <w:rFonts w:ascii="Calibri" w:hAnsi="Calibri" w:eastAsia="宋体" w:cs="Times New Roman"/>
      <w:b/>
      <w:bCs/>
      <w:i/>
      <w:iCs/>
      <w:color w:val="4F81BD"/>
      <w:szCs w:val="24"/>
    </w:rPr>
  </w:style>
  <w:style w:type="character" w:customStyle="1" w:styleId="178">
    <w:name w:val="_Style 254"/>
    <w:qFormat/>
    <w:uiPriority w:val="0"/>
    <w:rPr>
      <w:b/>
      <w:bCs/>
      <w:smallCaps/>
      <w:color w:val="C0504D"/>
      <w:spacing w:val="5"/>
      <w:u w:val="single"/>
    </w:rPr>
  </w:style>
  <w:style w:type="character" w:customStyle="1" w:styleId="179">
    <w:name w:val="正文文本缩进 Char2"/>
    <w:semiHidden/>
    <w:qFormat/>
    <w:uiPriority w:val="99"/>
    <w:rPr>
      <w:rFonts w:ascii="Calibri" w:hAnsi="Calibri" w:eastAsia="宋体" w:cs="Times New Roman"/>
      <w:szCs w:val="24"/>
    </w:rPr>
  </w:style>
  <w:style w:type="character" w:customStyle="1" w:styleId="180">
    <w:name w:val="标题 4 字符"/>
    <w:link w:val="6"/>
    <w:qFormat/>
    <w:uiPriority w:val="0"/>
    <w:rPr>
      <w:rFonts w:ascii="宋体" w:hAnsi="宋体" w:eastAsia="宋体" w:cs="宋体"/>
      <w:b/>
      <w:bCs/>
      <w:sz w:val="24"/>
      <w:szCs w:val="24"/>
      <w:lang w:val="en-US" w:eastAsia="zh-CN" w:bidi="ar-SA"/>
    </w:rPr>
  </w:style>
  <w:style w:type="character" w:customStyle="1" w:styleId="181">
    <w:name w:val="正文文本缩进 3 Char"/>
    <w:qFormat/>
    <w:uiPriority w:val="0"/>
    <w:rPr>
      <w:kern w:val="2"/>
      <w:sz w:val="16"/>
      <w:szCs w:val="16"/>
    </w:rPr>
  </w:style>
  <w:style w:type="character" w:customStyle="1" w:styleId="182">
    <w:name w:val="尾注文本 字符"/>
    <w:link w:val="27"/>
    <w:qFormat/>
    <w:uiPriority w:val="0"/>
    <w:rPr>
      <w:rFonts w:ascii="Arial" w:hAnsi="Arial" w:eastAsia="宋体" w:cs="Arial"/>
      <w:szCs w:val="24"/>
      <w:lang w:val="en-US" w:eastAsia="en-US" w:bidi="ar-SA"/>
    </w:rPr>
  </w:style>
  <w:style w:type="character" w:customStyle="1" w:styleId="183">
    <w:name w:val="引用 Char3"/>
    <w:qFormat/>
    <w:uiPriority w:val="29"/>
    <w:rPr>
      <w:rFonts w:ascii="Calibri" w:hAnsi="Calibri" w:eastAsia="宋体" w:cs="Times New Roman"/>
      <w:i/>
      <w:iCs/>
      <w:color w:val="000000"/>
      <w:szCs w:val="24"/>
    </w:rPr>
  </w:style>
  <w:style w:type="character" w:customStyle="1" w:styleId="184">
    <w:name w:val="Char Char32"/>
    <w:qFormat/>
    <w:uiPriority w:val="0"/>
    <w:rPr>
      <w:rFonts w:ascii="仿宋_GB2312" w:eastAsia="仿宋_GB2312" w:cs="MingLiU"/>
      <w:b/>
      <w:spacing w:val="1"/>
      <w:w w:val="99"/>
      <w:sz w:val="28"/>
      <w:szCs w:val="32"/>
    </w:rPr>
  </w:style>
  <w:style w:type="character" w:customStyle="1" w:styleId="185">
    <w:name w:val="日期 Char"/>
    <w:qFormat/>
    <w:uiPriority w:val="0"/>
    <w:rPr>
      <w:rFonts w:eastAsia="宋体"/>
      <w:szCs w:val="24"/>
    </w:rPr>
  </w:style>
  <w:style w:type="character" w:customStyle="1" w:styleId="186">
    <w:name w:val="页脚 Char"/>
    <w:qFormat/>
    <w:uiPriority w:val="0"/>
    <w:rPr>
      <w:sz w:val="18"/>
      <w:szCs w:val="18"/>
    </w:rPr>
  </w:style>
  <w:style w:type="character" w:customStyle="1" w:styleId="187">
    <w:name w:val="style121"/>
    <w:qFormat/>
    <w:uiPriority w:val="0"/>
    <w:rPr>
      <w:rFonts w:hint="eastAsia" w:ascii="宋体" w:hAnsi="宋体" w:eastAsia="宋体"/>
      <w:sz w:val="18"/>
      <w:szCs w:val="18"/>
    </w:rPr>
  </w:style>
  <w:style w:type="character" w:customStyle="1" w:styleId="188">
    <w:name w:val="ss16"/>
    <w:qFormat/>
    <w:uiPriority w:val="0"/>
    <w:rPr>
      <w:rFonts w:hint="eastAsia" w:ascii="宋体" w:hAnsi="宋体" w:eastAsia="宋体"/>
      <w:color w:val="000000"/>
      <w:sz w:val="9"/>
      <w:szCs w:val="9"/>
    </w:rPr>
  </w:style>
  <w:style w:type="character" w:customStyle="1" w:styleId="189">
    <w:name w:val="textcontents"/>
    <w:qFormat/>
    <w:uiPriority w:val="0"/>
    <w:rPr>
      <w:rFonts w:cs="Times New Roman"/>
    </w:rPr>
  </w:style>
  <w:style w:type="character" w:customStyle="1" w:styleId="190">
    <w:name w:val="14t1"/>
    <w:qFormat/>
    <w:uiPriority w:val="0"/>
    <w:rPr>
      <w:rFonts w:hint="eastAsia" w:ascii="宋体" w:hAnsi="宋体" w:eastAsia="宋体"/>
      <w:sz w:val="11"/>
      <w:szCs w:val="11"/>
    </w:rPr>
  </w:style>
  <w:style w:type="character" w:customStyle="1" w:styleId="191">
    <w:name w:val="不明显参考1"/>
    <w:qFormat/>
    <w:uiPriority w:val="0"/>
    <w:rPr>
      <w:smallCaps/>
      <w:color w:val="C0504D"/>
      <w:u w:val="single"/>
    </w:rPr>
  </w:style>
  <w:style w:type="character" w:customStyle="1" w:styleId="192">
    <w:name w:val="unnamed1"/>
    <w:basedOn w:val="48"/>
    <w:qFormat/>
    <w:uiPriority w:val="0"/>
  </w:style>
  <w:style w:type="character" w:customStyle="1" w:styleId="193">
    <w:name w:val="批注主题 Char3"/>
    <w:semiHidden/>
    <w:qFormat/>
    <w:uiPriority w:val="99"/>
    <w:rPr>
      <w:rFonts w:ascii="Calibri" w:hAnsi="Calibri" w:eastAsia="宋体" w:cs="Times New Roman"/>
      <w:b/>
      <w:bCs/>
      <w:szCs w:val="24"/>
    </w:rPr>
  </w:style>
  <w:style w:type="character" w:customStyle="1" w:styleId="194">
    <w:name w:val="标题 3 字符"/>
    <w:qFormat/>
    <w:uiPriority w:val="0"/>
    <w:rPr>
      <w:rFonts w:eastAsia="宋体"/>
      <w:b/>
      <w:bCs/>
      <w:kern w:val="2"/>
      <w:sz w:val="32"/>
      <w:szCs w:val="32"/>
      <w:lang w:val="en-US" w:eastAsia="zh-CN" w:bidi="ar-SA"/>
    </w:rPr>
  </w:style>
  <w:style w:type="character" w:customStyle="1" w:styleId="195">
    <w:name w:val="标题 2 字符"/>
    <w:link w:val="4"/>
    <w:qFormat/>
    <w:uiPriority w:val="0"/>
    <w:rPr>
      <w:rFonts w:ascii="Cambria" w:hAnsi="Cambria" w:eastAsia="宋体"/>
      <w:b/>
      <w:bCs/>
      <w:kern w:val="2"/>
      <w:sz w:val="32"/>
      <w:szCs w:val="32"/>
      <w:lang w:val="en-US" w:eastAsia="zh-CN" w:bidi="ar-SA"/>
    </w:rPr>
  </w:style>
  <w:style w:type="character" w:customStyle="1" w:styleId="196">
    <w:name w:val="标题 6 字符"/>
    <w:link w:val="8"/>
    <w:qFormat/>
    <w:uiPriority w:val="0"/>
    <w:rPr>
      <w:rFonts w:hAnsi="Arial" w:eastAsia="仿宋_GB2312"/>
      <w:sz w:val="30"/>
      <w:lang w:val="en-US" w:eastAsia="zh-CN" w:bidi="ar-SA"/>
    </w:rPr>
  </w:style>
  <w:style w:type="character" w:customStyle="1" w:styleId="197">
    <w:name w:val="页脚 字符"/>
    <w:link w:val="29"/>
    <w:qFormat/>
    <w:uiPriority w:val="0"/>
    <w:rPr>
      <w:rFonts w:eastAsia="宋体"/>
      <w:kern w:val="2"/>
      <w:sz w:val="18"/>
      <w:szCs w:val="18"/>
      <w:lang w:val="en-US" w:eastAsia="zh-CN" w:bidi="ar-SA"/>
    </w:rPr>
  </w:style>
  <w:style w:type="character" w:customStyle="1" w:styleId="198">
    <w:name w:val="引用 Char4"/>
    <w:link w:val="103"/>
    <w:qFormat/>
    <w:uiPriority w:val="0"/>
    <w:rPr>
      <w:i/>
      <w:iCs/>
      <w:color w:val="000000"/>
      <w:kern w:val="2"/>
      <w:sz w:val="21"/>
      <w:szCs w:val="22"/>
      <w:lang w:bidi="ar-SA"/>
    </w:rPr>
  </w:style>
  <w:style w:type="character" w:customStyle="1" w:styleId="199">
    <w:name w:val="标题 9 字符"/>
    <w:link w:val="12"/>
    <w:qFormat/>
    <w:uiPriority w:val="0"/>
    <w:rPr>
      <w:rFonts w:eastAsia="仿宋_GB2312"/>
      <w:sz w:val="30"/>
      <w:lang w:val="en-US" w:eastAsia="zh-CN" w:bidi="ar-SA"/>
    </w:rPr>
  </w:style>
  <w:style w:type="character" w:customStyle="1" w:styleId="200">
    <w:name w:val="标题 3 Char"/>
    <w:qFormat/>
    <w:uiPriority w:val="0"/>
    <w:rPr>
      <w:rFonts w:ascii="仿宋_GB2312" w:hAnsi="Calibri" w:eastAsia="仿宋_GB2312" w:cs="Times New Roman"/>
      <w:b/>
      <w:kern w:val="0"/>
      <w:sz w:val="24"/>
      <w:szCs w:val="28"/>
    </w:rPr>
  </w:style>
  <w:style w:type="character" w:customStyle="1" w:styleId="201">
    <w:name w:val="批注文字 Char2"/>
    <w:qFormat/>
    <w:uiPriority w:val="0"/>
    <w:rPr>
      <w:rFonts w:ascii="Calibri" w:hAnsi="Calibri" w:eastAsia="宋体" w:cs="Times New Roman"/>
      <w:szCs w:val="24"/>
    </w:rPr>
  </w:style>
  <w:style w:type="character" w:customStyle="1" w:styleId="202">
    <w:name w:val="normaltext1"/>
    <w:qFormat/>
    <w:uiPriority w:val="0"/>
    <w:rPr>
      <w:rFonts w:hint="default" w:ascii="ˎ̥" w:hAnsi="ˎ̥"/>
      <w:sz w:val="9"/>
      <w:szCs w:val="9"/>
    </w:rPr>
  </w:style>
  <w:style w:type="character" w:customStyle="1" w:styleId="203">
    <w:name w:val="ca-141"/>
    <w:qFormat/>
    <w:uiPriority w:val="0"/>
    <w:rPr>
      <w:rFonts w:hint="eastAsia" w:ascii="仿宋_GB2312" w:eastAsia="仿宋_GB2312"/>
      <w:sz w:val="21"/>
      <w:szCs w:val="21"/>
    </w:rPr>
  </w:style>
  <w:style w:type="character" w:customStyle="1" w:styleId="204">
    <w:name w:val="main_tdbg_7601"/>
    <w:qFormat/>
    <w:uiPriority w:val="0"/>
    <w:rPr>
      <w:sz w:val="14"/>
      <w:szCs w:val="14"/>
    </w:rPr>
  </w:style>
  <w:style w:type="character" w:customStyle="1" w:styleId="205">
    <w:name w:val="文档结构图 字符"/>
    <w:link w:val="15"/>
    <w:qFormat/>
    <w:uiPriority w:val="0"/>
    <w:rPr>
      <w:rFonts w:eastAsia="宋体"/>
      <w:kern w:val="2"/>
      <w:sz w:val="21"/>
      <w:szCs w:val="24"/>
      <w:lang w:val="en-US" w:eastAsia="zh-CN" w:bidi="ar-SA"/>
    </w:rPr>
  </w:style>
  <w:style w:type="character" w:customStyle="1" w:styleId="206">
    <w:name w:val="批注框文本 Char3"/>
    <w:semiHidden/>
    <w:qFormat/>
    <w:uiPriority w:val="99"/>
    <w:rPr>
      <w:rFonts w:ascii="Calibri" w:hAnsi="Calibri" w:eastAsia="宋体" w:cs="Times New Roman"/>
      <w:sz w:val="18"/>
      <w:szCs w:val="18"/>
    </w:rPr>
  </w:style>
  <w:style w:type="character" w:customStyle="1" w:styleId="207">
    <w:name w:val="Char Char9"/>
    <w:qFormat/>
    <w:locked/>
    <w:uiPriority w:val="0"/>
    <w:rPr>
      <w:rFonts w:ascii="仿宋_GB2312" w:eastAsia="仿宋_GB2312" w:cs="MingLiU"/>
      <w:b/>
      <w:sz w:val="24"/>
      <w:szCs w:val="28"/>
      <w:lang w:val="en-US" w:eastAsia="zh-CN" w:bidi="ar-SA"/>
    </w:rPr>
  </w:style>
  <w:style w:type="character" w:customStyle="1" w:styleId="208">
    <w:name w:val="title11"/>
    <w:qFormat/>
    <w:uiPriority w:val="0"/>
    <w:rPr>
      <w:b/>
      <w:bCs/>
      <w:color w:val="FFFFFF"/>
      <w:sz w:val="11"/>
      <w:szCs w:val="11"/>
    </w:rPr>
  </w:style>
  <w:style w:type="character" w:customStyle="1" w:styleId="209">
    <w:name w:val="批注框文本 字符"/>
    <w:link w:val="28"/>
    <w:qFormat/>
    <w:uiPriority w:val="0"/>
    <w:rPr>
      <w:rFonts w:eastAsia="宋体"/>
      <w:kern w:val="2"/>
      <w:sz w:val="18"/>
      <w:szCs w:val="18"/>
      <w:lang w:val="en-US" w:eastAsia="zh-CN" w:bidi="ar-SA"/>
    </w:rPr>
  </w:style>
  <w:style w:type="character" w:customStyle="1" w:styleId="210">
    <w:name w:val="标题 8 Char1"/>
    <w:qFormat/>
    <w:uiPriority w:val="0"/>
    <w:rPr>
      <w:rFonts w:ascii="Times New Roman" w:hAnsi="Arial" w:eastAsia="仿宋_GB2312" w:cs="Times New Roman"/>
      <w:sz w:val="30"/>
      <w:szCs w:val="20"/>
    </w:rPr>
  </w:style>
  <w:style w:type="character" w:customStyle="1" w:styleId="211">
    <w:name w:val="标题 Char2"/>
    <w:qFormat/>
    <w:uiPriority w:val="10"/>
    <w:rPr>
      <w:rFonts w:ascii="Cambria" w:hAnsi="Cambria" w:eastAsia="宋体" w:cs="Times New Roman"/>
      <w:b/>
      <w:bCs/>
      <w:sz w:val="32"/>
      <w:szCs w:val="32"/>
    </w:rPr>
  </w:style>
  <w:style w:type="character" w:customStyle="1" w:styleId="212">
    <w:name w:val="标题 字符"/>
    <w:link w:val="43"/>
    <w:qFormat/>
    <w:uiPriority w:val="0"/>
    <w:rPr>
      <w:rFonts w:eastAsia="宋体"/>
      <w:szCs w:val="24"/>
      <w:u w:val="single"/>
      <w:lang w:val="en-US" w:eastAsia="en-US" w:bidi="ar-SA"/>
    </w:rPr>
  </w:style>
  <w:style w:type="character" w:customStyle="1" w:styleId="213">
    <w:name w:val="批注主题 Char1"/>
    <w:qFormat/>
    <w:uiPriority w:val="0"/>
    <w:rPr>
      <w:b/>
      <w:bCs/>
      <w:kern w:val="2"/>
      <w:sz w:val="21"/>
      <w:szCs w:val="22"/>
    </w:rPr>
  </w:style>
  <w:style w:type="character" w:customStyle="1" w:styleId="214">
    <w:name w:val="副标题 Char"/>
    <w:qFormat/>
    <w:uiPriority w:val="0"/>
    <w:rPr>
      <w:rFonts w:ascii="Cambria" w:hAnsi="Cambria" w:eastAsia="宋体" w:cs="Times New Roman"/>
      <w:b/>
      <w:bCs/>
      <w:kern w:val="28"/>
      <w:sz w:val="32"/>
      <w:szCs w:val="32"/>
    </w:rPr>
  </w:style>
  <w:style w:type="character" w:customStyle="1" w:styleId="215">
    <w:name w:val="正文文本 字符"/>
    <w:link w:val="2"/>
    <w:qFormat/>
    <w:uiPriority w:val="0"/>
    <w:rPr>
      <w:rFonts w:eastAsia="宋体"/>
      <w:kern w:val="2"/>
      <w:sz w:val="21"/>
      <w:szCs w:val="24"/>
      <w:lang w:val="en-US" w:eastAsia="zh-CN" w:bidi="ar-SA"/>
    </w:rPr>
  </w:style>
  <w:style w:type="character" w:customStyle="1" w:styleId="216">
    <w:name w:val="纯文本 Char1"/>
    <w:qFormat/>
    <w:uiPriority w:val="0"/>
    <w:rPr>
      <w:rFonts w:ascii="宋体" w:hAnsi="Courier New" w:cs="Courier New"/>
      <w:kern w:val="2"/>
      <w:sz w:val="21"/>
      <w:szCs w:val="21"/>
    </w:rPr>
  </w:style>
  <w:style w:type="character" w:customStyle="1" w:styleId="217">
    <w:name w:val="脚注文本 字符"/>
    <w:link w:val="34"/>
    <w:qFormat/>
    <w:uiPriority w:val="0"/>
    <w:rPr>
      <w:rFonts w:ascii="Arial" w:hAnsi="Arial" w:eastAsia="宋体" w:cs="Arial"/>
      <w:sz w:val="18"/>
      <w:szCs w:val="18"/>
      <w:lang w:val="en-US" w:eastAsia="en-US" w:bidi="ar-SA"/>
    </w:rPr>
  </w:style>
  <w:style w:type="character" w:customStyle="1" w:styleId="218">
    <w:name w:val="标题 2 Char1"/>
    <w:qFormat/>
    <w:uiPriority w:val="0"/>
    <w:rPr>
      <w:rFonts w:ascii="Cambria" w:hAnsi="Cambria" w:eastAsia="宋体" w:cs="Times New Roman"/>
      <w:b/>
      <w:bCs/>
      <w:kern w:val="2"/>
      <w:sz w:val="32"/>
      <w:szCs w:val="32"/>
    </w:rPr>
  </w:style>
  <w:style w:type="character" w:customStyle="1" w:styleId="219">
    <w:name w:val="脚注文本 Char1"/>
    <w:qFormat/>
    <w:uiPriority w:val="0"/>
    <w:rPr>
      <w:rFonts w:ascii="Arial" w:hAnsi="Arial" w:cs="Arial"/>
      <w:sz w:val="18"/>
      <w:szCs w:val="18"/>
      <w:lang w:eastAsia="en-US"/>
    </w:rPr>
  </w:style>
  <w:style w:type="character" w:customStyle="1" w:styleId="220">
    <w:name w:val="HTML 预设格式 Char2"/>
    <w:semiHidden/>
    <w:qFormat/>
    <w:uiPriority w:val="99"/>
    <w:rPr>
      <w:rFonts w:ascii="Courier New" w:hAnsi="Courier New" w:eastAsia="宋体" w:cs="Courier New"/>
      <w:sz w:val="20"/>
      <w:szCs w:val="20"/>
    </w:rPr>
  </w:style>
  <w:style w:type="character" w:customStyle="1" w:styleId="221">
    <w:name w:val="标题 8 Char"/>
    <w:qFormat/>
    <w:uiPriority w:val="0"/>
    <w:rPr>
      <w:rFonts w:ascii="Arial" w:hAnsi="Arial" w:eastAsia="黑体" w:cs="Times New Roman"/>
      <w:sz w:val="24"/>
      <w:szCs w:val="24"/>
    </w:rPr>
  </w:style>
  <w:style w:type="character" w:customStyle="1" w:styleId="222">
    <w:name w:val="s3"/>
    <w:qFormat/>
    <w:uiPriority w:val="0"/>
  </w:style>
  <w:style w:type="character" w:customStyle="1" w:styleId="223">
    <w:name w:val="标题 4 Char"/>
    <w:qFormat/>
    <w:uiPriority w:val="0"/>
    <w:rPr>
      <w:rFonts w:ascii="仿宋_GB2312" w:hAnsi="Calibri" w:eastAsia="仿宋_GB2312" w:cs="Times New Roman"/>
      <w:b/>
      <w:kern w:val="0"/>
      <w:sz w:val="24"/>
      <w:szCs w:val="28"/>
    </w:rPr>
  </w:style>
  <w:style w:type="character" w:customStyle="1" w:styleId="224">
    <w:name w:val="正文文本缩进 2 Char"/>
    <w:qFormat/>
    <w:uiPriority w:val="0"/>
    <w:rPr>
      <w:kern w:val="2"/>
      <w:sz w:val="21"/>
      <w:szCs w:val="24"/>
    </w:rPr>
  </w:style>
  <w:style w:type="character" w:customStyle="1" w:styleId="225">
    <w:name w:val="style21"/>
    <w:qFormat/>
    <w:uiPriority w:val="0"/>
    <w:rPr>
      <w:b/>
      <w:bCs/>
      <w:sz w:val="28"/>
      <w:szCs w:val="28"/>
    </w:rPr>
  </w:style>
  <w:style w:type="character" w:customStyle="1" w:styleId="226">
    <w:name w:val="正文文本缩进 2 Char2"/>
    <w:semiHidden/>
    <w:qFormat/>
    <w:uiPriority w:val="99"/>
    <w:rPr>
      <w:rFonts w:ascii="Calibri" w:hAnsi="Calibri" w:eastAsia="宋体" w:cs="Times New Roman"/>
      <w:szCs w:val="24"/>
    </w:rPr>
  </w:style>
  <w:style w:type="character" w:customStyle="1" w:styleId="227">
    <w:name w:val="ht1"/>
    <w:qFormat/>
    <w:uiPriority w:val="0"/>
    <w:rPr>
      <w:rFonts w:ascii="黑体" w:eastAsia="黑体"/>
      <w:b/>
      <w:bCs/>
    </w:rPr>
  </w:style>
  <w:style w:type="character" w:customStyle="1" w:styleId="228">
    <w:name w:val="文档结构图 Char3"/>
    <w:semiHidden/>
    <w:qFormat/>
    <w:uiPriority w:val="99"/>
    <w:rPr>
      <w:rFonts w:ascii="宋体" w:hAnsi="Calibri" w:eastAsia="宋体" w:cs="Times New Roman"/>
      <w:sz w:val="18"/>
      <w:szCs w:val="18"/>
    </w:rPr>
  </w:style>
  <w:style w:type="character" w:customStyle="1" w:styleId="229">
    <w:name w:val="书籍标题1"/>
    <w:qFormat/>
    <w:uiPriority w:val="0"/>
    <w:rPr>
      <w:b/>
      <w:bCs/>
      <w:smallCaps/>
      <w:spacing w:val="5"/>
    </w:rPr>
  </w:style>
  <w:style w:type="character" w:customStyle="1" w:styleId="230">
    <w:name w:val="标题 7 Char1"/>
    <w:qFormat/>
    <w:uiPriority w:val="0"/>
    <w:rPr>
      <w:rFonts w:ascii="Times New Roman" w:hAnsi="Times New Roman" w:eastAsia="仿宋_GB2312" w:cs="Times New Roman"/>
      <w:sz w:val="30"/>
      <w:szCs w:val="20"/>
    </w:rPr>
  </w:style>
  <w:style w:type="character" w:customStyle="1" w:styleId="231">
    <w:name w:val="明显引用 Char2"/>
    <w:qFormat/>
    <w:uiPriority w:val="99"/>
    <w:rPr>
      <w:b/>
      <w:bCs/>
      <w:i/>
      <w:iCs/>
      <w:color w:val="4F81BD"/>
      <w:kern w:val="2"/>
      <w:sz w:val="21"/>
      <w:szCs w:val="24"/>
    </w:rPr>
  </w:style>
  <w:style w:type="character" w:customStyle="1" w:styleId="232">
    <w:name w:val="不明显强调1"/>
    <w:qFormat/>
    <w:uiPriority w:val="0"/>
    <w:rPr>
      <w:i/>
      <w:iCs/>
      <w:color w:val="808080"/>
    </w:rPr>
  </w:style>
  <w:style w:type="character" w:customStyle="1" w:styleId="233">
    <w:name w:val="普通文字 Char Char2"/>
    <w:qFormat/>
    <w:uiPriority w:val="0"/>
    <w:rPr>
      <w:rFonts w:ascii="宋体" w:hAnsi="Courier New"/>
      <w:kern w:val="2"/>
      <w:sz w:val="28"/>
      <w:szCs w:val="28"/>
    </w:rPr>
  </w:style>
  <w:style w:type="character" w:customStyle="1" w:styleId="234">
    <w:name w:val="标题 6 Char"/>
    <w:qFormat/>
    <w:uiPriority w:val="0"/>
    <w:rPr>
      <w:rFonts w:ascii="Arial" w:hAnsi="Arial" w:eastAsia="黑体" w:cs="Times New Roman"/>
      <w:b/>
      <w:bCs/>
      <w:sz w:val="24"/>
      <w:szCs w:val="24"/>
    </w:rPr>
  </w:style>
  <w:style w:type="character" w:customStyle="1" w:styleId="235">
    <w:name w:val="l1"/>
    <w:basedOn w:val="48"/>
    <w:qFormat/>
    <w:uiPriority w:val="0"/>
  </w:style>
  <w:style w:type="character" w:customStyle="1" w:styleId="236">
    <w:name w:val="未处理的提及1"/>
    <w:unhideWhenUsed/>
    <w:qFormat/>
    <w:uiPriority w:val="99"/>
    <w:rPr>
      <w:color w:val="808080"/>
      <w:shd w:val="clear" w:color="auto" w:fill="E6E6E6"/>
    </w:rPr>
  </w:style>
  <w:style w:type="character" w:customStyle="1" w:styleId="237">
    <w:name w:val="页眉 字符"/>
    <w:link w:val="30"/>
    <w:qFormat/>
    <w:uiPriority w:val="0"/>
    <w:rPr>
      <w:rFonts w:eastAsia="宋体"/>
      <w:kern w:val="2"/>
      <w:sz w:val="18"/>
      <w:szCs w:val="18"/>
      <w:lang w:val="en-US" w:eastAsia="zh-CN" w:bidi="ar-SA"/>
    </w:rPr>
  </w:style>
  <w:style w:type="character" w:customStyle="1" w:styleId="238">
    <w:name w:val="Char Char35"/>
    <w:qFormat/>
    <w:uiPriority w:val="0"/>
    <w:rPr>
      <w:rFonts w:ascii="仿宋_GB2312" w:eastAsia="仿宋_GB2312" w:cs="MingLiU"/>
      <w:b/>
      <w:sz w:val="24"/>
      <w:szCs w:val="28"/>
    </w:rPr>
  </w:style>
  <w:style w:type="character" w:customStyle="1" w:styleId="239">
    <w:name w:val="Char Char11"/>
    <w:qFormat/>
    <w:locked/>
    <w:uiPriority w:val="0"/>
    <w:rPr>
      <w:rFonts w:eastAsia="黑体"/>
      <w:kern w:val="2"/>
      <w:sz w:val="44"/>
      <w:szCs w:val="44"/>
      <w:lang w:val="en-US" w:eastAsia="zh-CN" w:bidi="ar-SA"/>
    </w:rPr>
  </w:style>
  <w:style w:type="character" w:customStyle="1" w:styleId="240">
    <w:name w:val="style31"/>
    <w:qFormat/>
    <w:uiPriority w:val="0"/>
    <w:rPr>
      <w:sz w:val="10"/>
      <w:szCs w:val="10"/>
    </w:rPr>
  </w:style>
  <w:style w:type="character" w:customStyle="1" w:styleId="241">
    <w:name w:val="0d1471"/>
    <w:qFormat/>
    <w:uiPriority w:val="0"/>
    <w:rPr>
      <w:color w:val="000000"/>
      <w:sz w:val="11"/>
      <w:szCs w:val="11"/>
      <w:u w:val="none"/>
    </w:rPr>
  </w:style>
  <w:style w:type="character" w:customStyle="1" w:styleId="242">
    <w:name w:val="标题 9 Char"/>
    <w:qFormat/>
    <w:uiPriority w:val="0"/>
    <w:rPr>
      <w:rFonts w:ascii="Arial" w:hAnsi="Arial" w:eastAsia="黑体" w:cs="Times New Roman"/>
      <w:szCs w:val="21"/>
    </w:rPr>
  </w:style>
  <w:style w:type="character" w:customStyle="1" w:styleId="243">
    <w:name w:val="标题 3 Char1"/>
    <w:qFormat/>
    <w:uiPriority w:val="0"/>
    <w:rPr>
      <w:rFonts w:ascii="Times New Roman" w:hAnsi="Times New Roman" w:eastAsia="宋体" w:cs="Times New Roman"/>
      <w:b/>
      <w:bCs/>
      <w:kern w:val="2"/>
      <w:sz w:val="32"/>
      <w:szCs w:val="32"/>
    </w:rPr>
  </w:style>
  <w:style w:type="character" w:customStyle="1" w:styleId="244">
    <w:name w:val="标题4 Char Char"/>
    <w:link w:val="88"/>
    <w:qFormat/>
    <w:uiPriority w:val="0"/>
    <w:rPr>
      <w:rFonts w:ascii="Arial" w:hAnsi="Arial"/>
      <w:b/>
      <w:bCs/>
      <w:sz w:val="24"/>
      <w:szCs w:val="32"/>
      <w:lang w:bidi="ar-SA"/>
    </w:rPr>
  </w:style>
  <w:style w:type="character" w:customStyle="1" w:styleId="245">
    <w:name w:val="标题 5 Char1"/>
    <w:qFormat/>
    <w:uiPriority w:val="0"/>
    <w:rPr>
      <w:rFonts w:ascii="宋体" w:hAnsi="宋体" w:eastAsia="宋体" w:cs="宋体"/>
      <w:b/>
      <w:bCs/>
      <w:sz w:val="20"/>
      <w:szCs w:val="20"/>
    </w:rPr>
  </w:style>
  <w:style w:type="character" w:customStyle="1" w:styleId="246">
    <w:name w:val="正文文本缩进 3 Char1"/>
    <w:qFormat/>
    <w:uiPriority w:val="0"/>
    <w:rPr>
      <w:rFonts w:ascii="宋体" w:hAnsi="宋体"/>
      <w:kern w:val="2"/>
      <w:sz w:val="28"/>
      <w:szCs w:val="28"/>
    </w:rPr>
  </w:style>
  <w:style w:type="character" w:customStyle="1" w:styleId="247">
    <w:name w:val="Char Char33"/>
    <w:qFormat/>
    <w:uiPriority w:val="0"/>
    <w:rPr>
      <w:rFonts w:ascii="仿宋_GB2312" w:eastAsia="仿宋_GB2312" w:cs="MingLiU"/>
      <w:b/>
      <w:sz w:val="24"/>
      <w:szCs w:val="28"/>
    </w:rPr>
  </w:style>
  <w:style w:type="character" w:customStyle="1" w:styleId="248">
    <w:name w:val="批注文字 Char1"/>
    <w:qFormat/>
    <w:uiPriority w:val="99"/>
    <w:rPr>
      <w:rFonts w:ascii="Times New Roman" w:hAnsi="Times New Roman" w:eastAsia="宋体" w:cs="Times New Roman"/>
      <w:szCs w:val="24"/>
    </w:rPr>
  </w:style>
  <w:style w:type="character" w:customStyle="1" w:styleId="249">
    <w:name w:val="正文文本 3 Char1"/>
    <w:qFormat/>
    <w:uiPriority w:val="0"/>
    <w:rPr>
      <w:kern w:val="2"/>
      <w:sz w:val="16"/>
      <w:szCs w:val="16"/>
    </w:rPr>
  </w:style>
  <w:style w:type="character" w:customStyle="1" w:styleId="250">
    <w:name w:val="页眉 Char"/>
    <w:qFormat/>
    <w:uiPriority w:val="0"/>
    <w:rPr>
      <w:sz w:val="18"/>
      <w:szCs w:val="18"/>
    </w:rPr>
  </w:style>
  <w:style w:type="character" w:customStyle="1" w:styleId="251">
    <w:name w:val="明显引用 Char"/>
    <w:qFormat/>
    <w:uiPriority w:val="0"/>
    <w:rPr>
      <w:rFonts w:ascii="Times New Roman" w:hAnsi="Times New Roman" w:eastAsia="宋体" w:cs="Times New Roman"/>
      <w:b/>
      <w:bCs/>
      <w:i/>
      <w:iCs/>
      <w:color w:val="4F81BD"/>
      <w:kern w:val="2"/>
      <w:sz w:val="21"/>
      <w:szCs w:val="24"/>
    </w:rPr>
  </w:style>
  <w:style w:type="character" w:customStyle="1" w:styleId="252">
    <w:name w:val="color_red1"/>
    <w:qFormat/>
    <w:uiPriority w:val="0"/>
    <w:rPr>
      <w:color w:val="FA0004"/>
    </w:rPr>
  </w:style>
  <w:style w:type="character" w:customStyle="1" w:styleId="253">
    <w:name w:val="批注主题 Char2"/>
    <w:qFormat/>
    <w:uiPriority w:val="99"/>
    <w:rPr>
      <w:b/>
      <w:bCs/>
      <w:kern w:val="2"/>
      <w:sz w:val="21"/>
      <w:szCs w:val="24"/>
    </w:rPr>
  </w:style>
  <w:style w:type="character" w:customStyle="1" w:styleId="254">
    <w:name w:val="Char Char34"/>
    <w:qFormat/>
    <w:uiPriority w:val="0"/>
    <w:rPr>
      <w:rFonts w:ascii="仿宋_GB2312" w:eastAsia="仿宋_GB2312" w:cs="MingLiU"/>
      <w:b/>
      <w:spacing w:val="1"/>
      <w:w w:val="99"/>
      <w:sz w:val="28"/>
      <w:szCs w:val="32"/>
    </w:rPr>
  </w:style>
  <w:style w:type="character" w:customStyle="1" w:styleId="255">
    <w:name w:val="标题 1 Char"/>
    <w:qFormat/>
    <w:uiPriority w:val="0"/>
    <w:rPr>
      <w:rFonts w:ascii="Times New Roman" w:hAnsi="Times New Roman" w:eastAsia="宋体" w:cs="Times New Roman"/>
      <w:b/>
      <w:bCs/>
      <w:kern w:val="44"/>
      <w:sz w:val="44"/>
      <w:szCs w:val="44"/>
    </w:rPr>
  </w:style>
  <w:style w:type="character" w:customStyle="1" w:styleId="256">
    <w:name w:val="docpro"/>
    <w:basedOn w:val="48"/>
    <w:qFormat/>
    <w:uiPriority w:val="0"/>
  </w:style>
  <w:style w:type="character" w:customStyle="1" w:styleId="257">
    <w:name w:val="正文文本 3 Char"/>
    <w:qFormat/>
    <w:uiPriority w:val="0"/>
    <w:rPr>
      <w:kern w:val="2"/>
      <w:sz w:val="16"/>
      <w:szCs w:val="16"/>
    </w:rPr>
  </w:style>
  <w:style w:type="character" w:customStyle="1" w:styleId="258">
    <w:name w:val="标题 5 Char"/>
    <w:qFormat/>
    <w:uiPriority w:val="0"/>
    <w:rPr>
      <w:rFonts w:ascii="Calibri" w:hAnsi="Calibri" w:eastAsia="宋体" w:cs="Times New Roman"/>
      <w:b/>
      <w:bCs/>
      <w:sz w:val="28"/>
      <w:szCs w:val="28"/>
    </w:rPr>
  </w:style>
  <w:style w:type="character" w:customStyle="1" w:styleId="259">
    <w:name w:val="style161"/>
    <w:qFormat/>
    <w:uiPriority w:val="0"/>
    <w:rPr>
      <w:b/>
      <w:bCs/>
      <w:color w:val="333333"/>
    </w:rPr>
  </w:style>
  <w:style w:type="character" w:customStyle="1" w:styleId="260">
    <w:name w:val="文档结构图 Char2"/>
    <w:qFormat/>
    <w:uiPriority w:val="99"/>
    <w:rPr>
      <w:kern w:val="2"/>
      <w:sz w:val="21"/>
      <w:szCs w:val="24"/>
      <w:shd w:val="clear" w:color="auto" w:fill="000080"/>
    </w:rPr>
  </w:style>
  <w:style w:type="character" w:customStyle="1" w:styleId="261">
    <w:name w:val="页脚 Char1"/>
    <w:semiHidden/>
    <w:qFormat/>
    <w:uiPriority w:val="99"/>
    <w:rPr>
      <w:kern w:val="2"/>
      <w:sz w:val="18"/>
      <w:szCs w:val="18"/>
    </w:rPr>
  </w:style>
  <w:style w:type="character" w:customStyle="1" w:styleId="262">
    <w:name w:val="日期 Char2"/>
    <w:qFormat/>
    <w:uiPriority w:val="99"/>
    <w:rPr>
      <w:kern w:val="2"/>
      <w:sz w:val="21"/>
      <w:szCs w:val="24"/>
    </w:rPr>
  </w:style>
  <w:style w:type="character" w:customStyle="1" w:styleId="263">
    <w:name w:val="HTML 预设格式 Char"/>
    <w:qFormat/>
    <w:uiPriority w:val="0"/>
    <w:rPr>
      <w:rFonts w:ascii="宋体" w:hAnsi="宋体" w:eastAsia="宋体" w:cs="宋体"/>
      <w:color w:val="000000"/>
      <w:sz w:val="24"/>
      <w:szCs w:val="24"/>
    </w:rPr>
  </w:style>
  <w:style w:type="character" w:customStyle="1" w:styleId="264">
    <w:name w:val="批注主题 字符"/>
    <w:link w:val="44"/>
    <w:qFormat/>
    <w:uiPriority w:val="0"/>
    <w:rPr>
      <w:rFonts w:eastAsia="宋体"/>
      <w:b/>
      <w:bCs/>
      <w:kern w:val="2"/>
      <w:sz w:val="21"/>
      <w:szCs w:val="24"/>
      <w:lang w:val="en-US" w:eastAsia="zh-CN" w:bidi="ar-SA"/>
    </w:rPr>
  </w:style>
  <w:style w:type="character" w:customStyle="1" w:styleId="265">
    <w:name w:val="正文文本 2 字符"/>
    <w:link w:val="39"/>
    <w:qFormat/>
    <w:uiPriority w:val="0"/>
    <w:rPr>
      <w:i/>
      <w:iCs/>
      <w:kern w:val="2"/>
      <w:sz w:val="26"/>
      <w:szCs w:val="24"/>
    </w:rPr>
  </w:style>
  <w:style w:type="character" w:customStyle="1" w:styleId="266">
    <w:name w:val="批注框文本 Char"/>
    <w:qFormat/>
    <w:uiPriority w:val="0"/>
    <w:rPr>
      <w:sz w:val="18"/>
      <w:szCs w:val="18"/>
    </w:rPr>
  </w:style>
  <w:style w:type="character" w:customStyle="1" w:styleId="267">
    <w:name w:val="文档结构图 Char"/>
    <w:qFormat/>
    <w:uiPriority w:val="0"/>
    <w:rPr>
      <w:rFonts w:ascii="宋体"/>
      <w:kern w:val="2"/>
      <w:sz w:val="18"/>
      <w:szCs w:val="18"/>
    </w:rPr>
  </w:style>
  <w:style w:type="character" w:customStyle="1" w:styleId="268">
    <w:name w:val="标题 8 字符"/>
    <w:link w:val="11"/>
    <w:qFormat/>
    <w:uiPriority w:val="0"/>
    <w:rPr>
      <w:rFonts w:hAnsi="Arial" w:eastAsia="仿宋_GB2312"/>
      <w:sz w:val="30"/>
      <w:lang w:val="en-US" w:eastAsia="zh-CN" w:bidi="ar-SA"/>
    </w:rPr>
  </w:style>
  <w:style w:type="character" w:customStyle="1" w:styleId="269">
    <w:name w:val="正文文本缩进 3 字符"/>
    <w:link w:val="36"/>
    <w:qFormat/>
    <w:uiPriority w:val="0"/>
    <w:rPr>
      <w:rFonts w:ascii="宋体" w:hAnsi="宋体" w:eastAsia="宋体"/>
      <w:kern w:val="2"/>
      <w:sz w:val="28"/>
      <w:szCs w:val="28"/>
      <w:lang w:val="en-US" w:eastAsia="zh-CN" w:bidi="ar-SA"/>
    </w:rPr>
  </w:style>
  <w:style w:type="character" w:customStyle="1" w:styleId="270">
    <w:name w:val="正文文本缩进 字符"/>
    <w:link w:val="18"/>
    <w:qFormat/>
    <w:uiPriority w:val="0"/>
    <w:rPr>
      <w:rFonts w:eastAsia="宋体"/>
      <w:kern w:val="2"/>
      <w:sz w:val="21"/>
      <w:szCs w:val="24"/>
      <w:lang w:val="en-US" w:eastAsia="zh-CN" w:bidi="ar-SA"/>
    </w:rPr>
  </w:style>
  <w:style w:type="character" w:customStyle="1" w:styleId="271">
    <w:name w:val="_Style 196"/>
    <w:qFormat/>
    <w:uiPriority w:val="0"/>
    <w:rPr>
      <w:i/>
      <w:iCs/>
      <w:color w:val="808080"/>
    </w:rPr>
  </w:style>
  <w:style w:type="character" w:customStyle="1" w:styleId="272">
    <w:name w:val="正文文本缩进 2 字符"/>
    <w:link w:val="26"/>
    <w:qFormat/>
    <w:uiPriority w:val="0"/>
    <w:rPr>
      <w:rFonts w:eastAsia="宋体"/>
      <w:sz w:val="28"/>
      <w:szCs w:val="24"/>
      <w:lang w:val="en-US" w:eastAsia="zh-CN" w:bidi="ar-SA"/>
    </w:rPr>
  </w:style>
  <w:style w:type="character" w:customStyle="1" w:styleId="273">
    <w:name w:val="标题 7 字符"/>
    <w:link w:val="10"/>
    <w:qFormat/>
    <w:uiPriority w:val="0"/>
    <w:rPr>
      <w:rFonts w:eastAsia="仿宋_GB2312"/>
      <w:sz w:val="30"/>
      <w:lang w:val="en-US" w:eastAsia="zh-CN" w:bidi="ar-SA"/>
    </w:rPr>
  </w:style>
  <w:style w:type="character" w:customStyle="1" w:styleId="274">
    <w:name w:val="Char Char13"/>
    <w:qFormat/>
    <w:uiPriority w:val="0"/>
    <w:rPr>
      <w:kern w:val="2"/>
      <w:sz w:val="18"/>
      <w:szCs w:val="18"/>
    </w:rPr>
  </w:style>
  <w:style w:type="character" w:customStyle="1" w:styleId="275">
    <w:name w:val="正文文本缩进 2 Char1"/>
    <w:qFormat/>
    <w:uiPriority w:val="0"/>
    <w:rPr>
      <w:sz w:val="28"/>
      <w:szCs w:val="24"/>
    </w:rPr>
  </w:style>
  <w:style w:type="character" w:customStyle="1" w:styleId="276">
    <w:name w:val="Char Char21"/>
    <w:qFormat/>
    <w:uiPriority w:val="0"/>
    <w:rPr>
      <w:rFonts w:ascii="宋体" w:hAnsi="宋体" w:cs="宋体"/>
      <w:b/>
      <w:bCs/>
      <w:sz w:val="24"/>
      <w:szCs w:val="24"/>
    </w:rPr>
  </w:style>
  <w:style w:type="character" w:customStyle="1" w:styleId="277">
    <w:name w:val="文档结构图 Char1"/>
    <w:qFormat/>
    <w:uiPriority w:val="0"/>
    <w:rPr>
      <w:rFonts w:ascii="宋体"/>
      <w:kern w:val="2"/>
      <w:sz w:val="18"/>
      <w:szCs w:val="18"/>
    </w:rPr>
  </w:style>
  <w:style w:type="character" w:customStyle="1" w:styleId="278">
    <w:name w:val="标题 Char"/>
    <w:qFormat/>
    <w:uiPriority w:val="0"/>
    <w:rPr>
      <w:rFonts w:ascii="Cambria" w:hAnsi="Cambria" w:eastAsia="宋体" w:cs="Times New Roman"/>
      <w:b/>
      <w:bCs/>
      <w:kern w:val="2"/>
      <w:sz w:val="32"/>
      <w:szCs w:val="32"/>
    </w:rPr>
  </w:style>
  <w:style w:type="character" w:customStyle="1" w:styleId="279">
    <w:name w:val="_Style 275"/>
    <w:qFormat/>
    <w:uiPriority w:val="0"/>
    <w:rPr>
      <w:smallCaps/>
      <w:color w:val="C0504D"/>
      <w:u w:val="single"/>
    </w:rPr>
  </w:style>
  <w:style w:type="character" w:customStyle="1" w:styleId="280">
    <w:name w:val="Char Char12"/>
    <w:qFormat/>
    <w:uiPriority w:val="0"/>
    <w:rPr>
      <w:rFonts w:eastAsia="黑体"/>
      <w:kern w:val="2"/>
      <w:sz w:val="44"/>
      <w:szCs w:val="44"/>
      <w:lang w:val="en-US" w:eastAsia="zh-CN" w:bidi="ar-SA"/>
    </w:rPr>
  </w:style>
  <w:style w:type="character" w:customStyle="1" w:styleId="281">
    <w:name w:val="明显参考1"/>
    <w:qFormat/>
    <w:uiPriority w:val="0"/>
    <w:rPr>
      <w:b/>
      <w:bCs/>
      <w:smallCaps/>
      <w:color w:val="C0504D"/>
      <w:spacing w:val="5"/>
      <w:u w:val="single"/>
    </w:rPr>
  </w:style>
  <w:style w:type="character" w:customStyle="1" w:styleId="282">
    <w:name w:val="Char Char36"/>
    <w:qFormat/>
    <w:uiPriority w:val="0"/>
    <w:rPr>
      <w:rFonts w:ascii="仿宋_GB2312" w:eastAsia="仿宋_GB2312" w:cs="MingLiU"/>
      <w:b/>
      <w:sz w:val="24"/>
      <w:szCs w:val="28"/>
    </w:rPr>
  </w:style>
  <w:style w:type="character" w:customStyle="1" w:styleId="283">
    <w:name w:val="批注框文本 Char2"/>
    <w:qFormat/>
    <w:uiPriority w:val="99"/>
    <w:rPr>
      <w:kern w:val="2"/>
      <w:sz w:val="18"/>
      <w:szCs w:val="18"/>
    </w:rPr>
  </w:style>
  <w:style w:type="character" w:customStyle="1" w:styleId="284">
    <w:name w:val="subhead1"/>
    <w:qFormat/>
    <w:uiPriority w:val="0"/>
    <w:rPr>
      <w:rFonts w:hint="default" w:ascii="Tahoma" w:hAnsi="Tahoma" w:cs="Tahoma"/>
      <w:color w:val="000000"/>
      <w:sz w:val="18"/>
      <w:szCs w:val="18"/>
      <w:u w:val="none"/>
      <w:shd w:val="clear" w:color="auto" w:fill="FFFFFF"/>
    </w:rPr>
  </w:style>
  <w:style w:type="character" w:customStyle="1" w:styleId="285">
    <w:name w:val="正文文本缩进 3 Char2"/>
    <w:semiHidden/>
    <w:qFormat/>
    <w:uiPriority w:val="99"/>
    <w:rPr>
      <w:rFonts w:ascii="Calibri" w:hAnsi="Calibri" w:eastAsia="宋体" w:cs="Times New Roman"/>
      <w:sz w:val="16"/>
      <w:szCs w:val="16"/>
    </w:rPr>
  </w:style>
  <w:style w:type="character" w:customStyle="1" w:styleId="286">
    <w:name w:val="纯文本 Char"/>
    <w:qFormat/>
    <w:uiPriority w:val="0"/>
    <w:rPr>
      <w:rFonts w:ascii="宋体" w:hAnsi="Courier New"/>
      <w:sz w:val="28"/>
      <w:szCs w:val="28"/>
    </w:rPr>
  </w:style>
  <w:style w:type="character" w:customStyle="1" w:styleId="287">
    <w:name w:val="纯文本 Char2"/>
    <w:semiHidden/>
    <w:qFormat/>
    <w:uiPriority w:val="99"/>
    <w:rPr>
      <w:rFonts w:ascii="宋体" w:hAnsi="Courier New" w:eastAsia="宋体" w:cs="Courier New"/>
      <w:szCs w:val="21"/>
    </w:rPr>
  </w:style>
  <w:style w:type="character" w:customStyle="1" w:styleId="288">
    <w:name w:val="页眉 Char1"/>
    <w:semiHidden/>
    <w:qFormat/>
    <w:uiPriority w:val="99"/>
    <w:rPr>
      <w:kern w:val="2"/>
      <w:sz w:val="18"/>
      <w:szCs w:val="18"/>
    </w:rPr>
  </w:style>
  <w:style w:type="character" w:customStyle="1" w:styleId="289">
    <w:name w:val="Char Char14"/>
    <w:qFormat/>
    <w:uiPriority w:val="0"/>
    <w:rPr>
      <w:kern w:val="2"/>
      <w:sz w:val="18"/>
      <w:szCs w:val="18"/>
    </w:rPr>
  </w:style>
  <w:style w:type="character" w:customStyle="1" w:styleId="290">
    <w:name w:val="批注文字 字符"/>
    <w:link w:val="16"/>
    <w:qFormat/>
    <w:uiPriority w:val="99"/>
    <w:rPr>
      <w:rFonts w:eastAsia="宋体"/>
      <w:kern w:val="2"/>
      <w:sz w:val="21"/>
      <w:szCs w:val="24"/>
      <w:lang w:val="en-US" w:eastAsia="zh-CN" w:bidi="ar-SA"/>
    </w:rPr>
  </w:style>
  <w:style w:type="character" w:customStyle="1" w:styleId="291">
    <w:name w:val="批注文字 Char Char"/>
    <w:qFormat/>
    <w:uiPriority w:val="0"/>
    <w:rPr>
      <w:rFonts w:ascii="宋体" w:hAnsi="Times New Roman" w:eastAsia="宋体" w:cs="Times New Roman"/>
      <w:sz w:val="28"/>
      <w:szCs w:val="20"/>
    </w:rPr>
  </w:style>
  <w:style w:type="character" w:customStyle="1" w:styleId="292">
    <w:name w:val="标题 1 Char1"/>
    <w:qFormat/>
    <w:uiPriority w:val="0"/>
    <w:rPr>
      <w:rFonts w:ascii="Times New Roman" w:hAnsi="Times New Roman" w:eastAsia="宋体" w:cs="Times New Roman"/>
      <w:b/>
      <w:bCs/>
      <w:kern w:val="44"/>
      <w:sz w:val="44"/>
      <w:szCs w:val="44"/>
    </w:rPr>
  </w:style>
  <w:style w:type="character" w:customStyle="1" w:styleId="293">
    <w:name w:val="标题 5 字符"/>
    <w:link w:val="7"/>
    <w:qFormat/>
    <w:uiPriority w:val="0"/>
    <w:rPr>
      <w:rFonts w:ascii="宋体" w:hAnsi="宋体" w:eastAsia="宋体" w:cs="宋体"/>
      <w:b/>
      <w:bCs/>
      <w:lang w:val="en-US" w:eastAsia="zh-CN" w:bidi="ar-SA"/>
    </w:rPr>
  </w:style>
  <w:style w:type="character" w:customStyle="1" w:styleId="294">
    <w:name w:val="手改 Char Char"/>
    <w:qFormat/>
    <w:uiPriority w:val="0"/>
    <w:rPr>
      <w:kern w:val="2"/>
      <w:sz w:val="21"/>
      <w:szCs w:val="24"/>
    </w:rPr>
  </w:style>
  <w:style w:type="character" w:customStyle="1" w:styleId="295">
    <w:name w:val="标题 1 字符"/>
    <w:qFormat/>
    <w:uiPriority w:val="0"/>
    <w:rPr>
      <w:rFonts w:eastAsia="宋体"/>
      <w:b/>
      <w:bCs/>
      <w:kern w:val="44"/>
      <w:sz w:val="44"/>
      <w:szCs w:val="44"/>
      <w:lang w:val="en-US" w:eastAsia="zh-CN" w:bidi="ar-SA"/>
    </w:rPr>
  </w:style>
  <w:style w:type="character" w:customStyle="1" w:styleId="296">
    <w:name w:val="intel3"/>
    <w:basedOn w:val="48"/>
    <w:qFormat/>
    <w:uiPriority w:val="0"/>
  </w:style>
  <w:style w:type="character" w:customStyle="1" w:styleId="297">
    <w:name w:val="副标题 Char2"/>
    <w:qFormat/>
    <w:uiPriority w:val="11"/>
    <w:rPr>
      <w:rFonts w:ascii="Cambria" w:hAnsi="Cambria" w:eastAsia="宋体" w:cs="Times New Roman"/>
      <w:b/>
      <w:bCs/>
      <w:kern w:val="28"/>
      <w:sz w:val="32"/>
      <w:szCs w:val="32"/>
    </w:rPr>
  </w:style>
  <w:style w:type="character" w:customStyle="1" w:styleId="298">
    <w:name w:val="明显引用 Char4"/>
    <w:link w:val="119"/>
    <w:qFormat/>
    <w:uiPriority w:val="0"/>
    <w:rPr>
      <w:b/>
      <w:bCs/>
      <w:i/>
      <w:iCs/>
      <w:color w:val="4F81BD"/>
      <w:kern w:val="2"/>
      <w:sz w:val="21"/>
      <w:szCs w:val="22"/>
      <w:lang w:bidi="ar-SA"/>
    </w:rPr>
  </w:style>
  <w:style w:type="character" w:customStyle="1" w:styleId="299">
    <w:name w:val="明显引用 Char1"/>
    <w:link w:val="112"/>
    <w:qFormat/>
    <w:uiPriority w:val="30"/>
    <w:rPr>
      <w:b/>
      <w:bCs/>
      <w:i/>
      <w:iCs/>
      <w:color w:val="4F81BD"/>
      <w:kern w:val="2"/>
      <w:sz w:val="21"/>
    </w:rPr>
  </w:style>
  <w:style w:type="character" w:customStyle="1" w:styleId="300">
    <w:name w:val="HTML 预设格式 Char1"/>
    <w:qFormat/>
    <w:uiPriority w:val="0"/>
    <w:rPr>
      <w:rFonts w:ascii="宋体" w:hAnsi="宋体" w:cs="宋体"/>
      <w:color w:val="000000"/>
      <w:sz w:val="24"/>
      <w:szCs w:val="24"/>
    </w:rPr>
  </w:style>
  <w:style w:type="character" w:customStyle="1" w:styleId="301">
    <w:name w:val="引用 Char"/>
    <w:link w:val="70"/>
    <w:qFormat/>
    <w:uiPriority w:val="0"/>
    <w:rPr>
      <w:rFonts w:ascii="Times New Roman" w:hAnsi="Times New Roman" w:eastAsia="宋体" w:cs="Times New Roman"/>
      <w:i/>
      <w:iCs/>
      <w:color w:val="000000"/>
      <w:kern w:val="2"/>
      <w:sz w:val="21"/>
      <w:szCs w:val="24"/>
    </w:rPr>
  </w:style>
  <w:style w:type="character" w:customStyle="1" w:styleId="302">
    <w:name w:val="副标题 字符"/>
    <w:link w:val="33"/>
    <w:qFormat/>
    <w:uiPriority w:val="0"/>
    <w:rPr>
      <w:rFonts w:eastAsia="宋体"/>
      <w:szCs w:val="24"/>
      <w:u w:val="single"/>
      <w:lang w:val="en-US" w:eastAsia="en-US" w:bidi="ar-SA"/>
    </w:rPr>
  </w:style>
  <w:style w:type="character" w:customStyle="1" w:styleId="303">
    <w:name w:val="ITTHEADER1 Char"/>
    <w:qFormat/>
    <w:uiPriority w:val="0"/>
    <w:rPr>
      <w:rFonts w:eastAsia="黑体"/>
      <w:kern w:val="2"/>
      <w:sz w:val="44"/>
      <w:szCs w:val="44"/>
      <w:lang w:val="en-US" w:eastAsia="zh-CN" w:bidi="ar-SA"/>
    </w:rPr>
  </w:style>
  <w:style w:type="character" w:customStyle="1" w:styleId="304">
    <w:name w:val="日期 Char3"/>
    <w:semiHidden/>
    <w:qFormat/>
    <w:uiPriority w:val="99"/>
    <w:rPr>
      <w:rFonts w:ascii="Calibri" w:hAnsi="Calibri" w:eastAsia="宋体" w:cs="Times New Roman"/>
      <w:szCs w:val="24"/>
    </w:rPr>
  </w:style>
  <w:style w:type="character" w:customStyle="1" w:styleId="305">
    <w:name w:val="纯文本 字符"/>
    <w:link w:val="23"/>
    <w:qFormat/>
    <w:uiPriority w:val="0"/>
    <w:rPr>
      <w:rFonts w:ascii="宋体" w:hAnsi="Courier New" w:eastAsia="宋体" w:cs="Courier New"/>
      <w:kern w:val="2"/>
      <w:sz w:val="21"/>
      <w:szCs w:val="21"/>
      <w:lang w:val="en-US" w:eastAsia="zh-CN" w:bidi="ar-SA"/>
    </w:rPr>
  </w:style>
  <w:style w:type="character" w:customStyle="1" w:styleId="306">
    <w:name w:val="批注文字 Char"/>
    <w:qFormat/>
    <w:uiPriority w:val="0"/>
    <w:rPr>
      <w:rFonts w:ascii="Times New Roman" w:hAnsi="Times New Roman" w:eastAsia="宋体" w:cs="Times New Roman"/>
      <w:kern w:val="2"/>
      <w:sz w:val="21"/>
      <w:szCs w:val="24"/>
    </w:rPr>
  </w:style>
  <w:style w:type="character" w:customStyle="1" w:styleId="307">
    <w:name w:val="Section Char"/>
    <w:qFormat/>
    <w:uiPriority w:val="0"/>
    <w:rPr>
      <w:rFonts w:ascii="仿宋_GB2312" w:eastAsia="仿宋_GB2312" w:cs="MingLiU"/>
      <w:b/>
      <w:sz w:val="24"/>
      <w:szCs w:val="28"/>
      <w:lang w:val="en-US" w:eastAsia="zh-CN" w:bidi="ar-SA"/>
    </w:rPr>
  </w:style>
  <w:style w:type="character" w:customStyle="1" w:styleId="308">
    <w:name w:val="正文文本 3 Char2"/>
    <w:semiHidden/>
    <w:qFormat/>
    <w:uiPriority w:val="99"/>
    <w:rPr>
      <w:rFonts w:ascii="Calibri" w:hAnsi="Calibri" w:eastAsia="宋体" w:cs="Times New Roman"/>
      <w:sz w:val="16"/>
      <w:szCs w:val="16"/>
    </w:rPr>
  </w:style>
  <w:style w:type="character" w:customStyle="1" w:styleId="309">
    <w:name w:val="正文文本 3 字符"/>
    <w:link w:val="17"/>
    <w:qFormat/>
    <w:uiPriority w:val="0"/>
    <w:rPr>
      <w:rFonts w:eastAsia="宋体"/>
      <w:kern w:val="2"/>
      <w:sz w:val="16"/>
      <w:szCs w:val="16"/>
      <w:lang w:val="en-US" w:eastAsia="zh-CN" w:bidi="ar-SA"/>
    </w:rPr>
  </w:style>
  <w:style w:type="character" w:customStyle="1" w:styleId="310">
    <w:name w:val="普通文字 Char Char1"/>
    <w:qFormat/>
    <w:uiPriority w:val="0"/>
    <w:rPr>
      <w:rFonts w:ascii="宋体" w:hAnsi="Courier New"/>
      <w:kern w:val="2"/>
      <w:sz w:val="28"/>
      <w:szCs w:val="28"/>
    </w:rPr>
  </w:style>
  <w:style w:type="character" w:customStyle="1" w:styleId="311">
    <w:name w:val="正文文本缩进 Char"/>
    <w:qFormat/>
    <w:uiPriority w:val="0"/>
    <w:rPr>
      <w:rFonts w:ascii="黑体" w:hAnsi="宋体" w:eastAsia="黑体"/>
      <w:color w:val="000000"/>
      <w:sz w:val="28"/>
      <w:szCs w:val="32"/>
    </w:rPr>
  </w:style>
  <w:style w:type="character" w:customStyle="1" w:styleId="312">
    <w:name w:val="font161"/>
    <w:qFormat/>
    <w:uiPriority w:val="0"/>
    <w:rPr>
      <w:b/>
      <w:bCs/>
      <w:sz w:val="32"/>
      <w:szCs w:val="32"/>
    </w:rPr>
  </w:style>
  <w:style w:type="paragraph" w:customStyle="1" w:styleId="313">
    <w:name w:val="列出段落2"/>
    <w:basedOn w:val="1"/>
    <w:qFormat/>
    <w:uiPriority w:val="99"/>
    <w:pPr>
      <w:ind w:firstLine="420" w:firstLineChars="200"/>
    </w:pPr>
    <w:rPr>
      <w:sz w:val="28"/>
      <w:szCs w:val="28"/>
    </w:rPr>
  </w:style>
  <w:style w:type="paragraph" w:customStyle="1" w:styleId="31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15">
    <w:name w:val="标题 5（有编号）（绿盟科技）"/>
    <w:next w:val="316"/>
    <w:qFormat/>
    <w:uiPriority w:val="0"/>
    <w:pPr>
      <w:keepNext/>
      <w:keepLines/>
      <w:widowControl w:val="0"/>
      <w:numPr>
        <w:ilvl w:val="4"/>
        <w:numId w:val="1"/>
      </w:numPr>
      <w:spacing w:before="280" w:after="156" w:line="377" w:lineRule="auto"/>
      <w:jc w:val="both"/>
      <w:outlineLvl w:val="4"/>
    </w:pPr>
    <w:rPr>
      <w:rFonts w:ascii="Arial" w:hAnsi="Arial" w:eastAsia="黑体" w:cs="Times New Roman"/>
      <w:b/>
      <w:sz w:val="28"/>
      <w:szCs w:val="28"/>
      <w:lang w:val="en-US" w:eastAsia="zh-CN" w:bidi="ar-SA"/>
    </w:rPr>
  </w:style>
  <w:style w:type="paragraph" w:customStyle="1" w:styleId="316">
    <w:name w:val="正文（绿盟科技）"/>
    <w:qFormat/>
    <w:uiPriority w:val="0"/>
    <w:pPr>
      <w:spacing w:line="300" w:lineRule="auto"/>
    </w:pPr>
    <w:rPr>
      <w:rFonts w:ascii="Arial" w:hAnsi="Arial" w:eastAsia="宋体" w:cs="Times New Roman"/>
      <w:sz w:val="21"/>
      <w:szCs w:val="21"/>
      <w:lang w:val="en-US" w:eastAsia="zh-CN" w:bidi="ar-SA"/>
    </w:rPr>
  </w:style>
  <w:style w:type="paragraph" w:styleId="317">
    <w:name w:val="List Paragraph"/>
    <w:basedOn w:val="1"/>
    <w:qFormat/>
    <w:uiPriority w:val="99"/>
    <w:pPr>
      <w:ind w:firstLine="420" w:firstLineChars="200"/>
    </w:pPr>
  </w:style>
  <w:style w:type="character" w:customStyle="1" w:styleId="318">
    <w:name w:val="标题 1 字符1"/>
    <w:link w:val="3"/>
    <w:qFormat/>
    <w:uiPriority w:val="0"/>
    <w:rPr>
      <w:rFonts w:eastAsia="宋体"/>
      <w:b/>
      <w:bCs/>
      <w:kern w:val="44"/>
      <w:sz w:val="44"/>
      <w:szCs w:val="44"/>
      <w:lang w:val="en-US" w:eastAsia="zh-CN" w:bidi="ar-SA"/>
    </w:rPr>
  </w:style>
  <w:style w:type="paragraph" w:customStyle="1" w:styleId="319">
    <w:name w:val="正文-表格内文字"/>
    <w:qFormat/>
    <w:uiPriority w:val="0"/>
    <w:pPr>
      <w:widowControl w:val="0"/>
      <w:spacing w:line="264" w:lineRule="auto"/>
      <w:jc w:val="both"/>
    </w:pPr>
    <w:rPr>
      <w:rFonts w:ascii="Times New Roman" w:hAnsi="Times New Roman" w:eastAsia="宋体" w:cs="Times New Roman"/>
      <w:kern w:val="2"/>
      <w:sz w:val="21"/>
      <w:szCs w:val="24"/>
      <w:lang w:val="en-US" w:eastAsia="zh-CN" w:bidi="ar-SA"/>
    </w:rPr>
  </w:style>
  <w:style w:type="character" w:customStyle="1" w:styleId="320">
    <w:name w:val="标题 3 字符1"/>
    <w:link w:val="5"/>
    <w:qFormat/>
    <w:uiPriority w:val="0"/>
    <w:rPr>
      <w:rFonts w:eastAsia="宋体"/>
      <w:b/>
      <w:bCs/>
      <w:kern w:val="2"/>
      <w:sz w:val="32"/>
      <w:szCs w:val="32"/>
      <w:lang w:val="en-US" w:eastAsia="zh-CN" w:bidi="ar-SA"/>
    </w:rPr>
  </w:style>
  <w:style w:type="paragraph" w:customStyle="1" w:styleId="321">
    <w:name w:val="Normal_47"/>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EFA91D-6B54-4284-9894-55DDEA57E51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96</Pages>
  <Words>16828</Words>
  <Characters>17930</Characters>
  <Lines>400</Lines>
  <Paragraphs>112</Paragraphs>
  <TotalTime>4</TotalTime>
  <ScaleCrop>false</ScaleCrop>
  <LinksUpToDate>false</LinksUpToDate>
  <CharactersWithSpaces>18286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走路带风</cp:lastModifiedBy>
  <cp:lastPrinted>2024-01-09T00:42:00Z</cp:lastPrinted>
  <dcterms:modified xsi:type="dcterms:W3CDTF">2026-04-17T02:20:48Z</dcterms:modified>
  <dc:title>第一卷</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E7D3F9FFC6D349A2A6B4649E86EC4746_13</vt:lpwstr>
  </property>
  <property fmtid="{D5CDD505-2E9C-101B-9397-08002B2CF9AE}" pid="4" name="KSOTemplateDocerSaveRecord">
    <vt:lpwstr>eyJoZGlkIjoiZmQ1NTVlOWE3ZTQxMjllMzUyZTZjNWZjODhiMWNjYzEiLCJ1c2VySWQiOiIzMjM3NDYyNTEifQ==</vt:lpwstr>
  </property>
</Properties>
</file>