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19725C">
      <w:pPr>
        <w:jc w:val="center"/>
        <w:rPr>
          <w:rFonts w:hint="eastAsia" w:ascii="微软雅黑" w:hAnsi="微软雅黑" w:eastAsia="微软雅黑" w:cs="微软雅黑"/>
          <w:sz w:val="100"/>
        </w:rPr>
      </w:pPr>
      <w:r>
        <w:rPr>
          <w:rFonts w:hint="eastAsia" w:ascii="微软雅黑" w:hAnsi="微软雅黑" w:eastAsia="微软雅黑" w:cs="微软雅黑"/>
          <w:sz w:val="24"/>
          <w:szCs w:val="18"/>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26035</wp:posOffset>
            </wp:positionV>
            <wp:extent cx="2160905" cy="1327150"/>
            <wp:effectExtent l="0" t="0" r="0" b="0"/>
            <wp:wrapTopAndBottom/>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noChangeArrowheads="1"/>
                    </pic:cNvPicPr>
                  </pic:nvPicPr>
                  <pic:blipFill>
                    <a:blip r:embed="rId15" cstate="print"/>
                    <a:srcRect/>
                    <a:stretch>
                      <a:fillRect/>
                    </a:stretch>
                  </pic:blipFill>
                  <pic:spPr>
                    <a:xfrm>
                      <a:off x="0" y="0"/>
                      <a:ext cx="2160905" cy="1327150"/>
                    </a:xfrm>
                    <a:prstGeom prst="rect">
                      <a:avLst/>
                    </a:prstGeom>
                    <a:noFill/>
                    <a:ln w="9525">
                      <a:noFill/>
                      <a:miter lim="800000"/>
                      <a:headEnd/>
                      <a:tailEnd/>
                    </a:ln>
                  </pic:spPr>
                </pic:pic>
              </a:graphicData>
            </a:graphic>
          </wp:anchor>
        </w:drawing>
      </w:r>
    </w:p>
    <w:p w14:paraId="2355BAB7">
      <w:pPr>
        <w:spacing w:line="1600" w:lineRule="exact"/>
        <w:jc w:val="center"/>
        <w:outlineLvl w:val="0"/>
        <w:rPr>
          <w:rFonts w:hint="eastAsia" w:ascii="微软雅黑" w:hAnsi="微软雅黑" w:eastAsia="微软雅黑" w:cs="微软雅黑"/>
          <w:sz w:val="130"/>
          <w:szCs w:val="130"/>
        </w:rPr>
      </w:pPr>
      <w:r>
        <w:rPr>
          <w:rFonts w:hint="eastAsia" w:ascii="微软雅黑" w:hAnsi="微软雅黑" w:eastAsia="微软雅黑" w:cs="微软雅黑"/>
          <w:sz w:val="130"/>
          <w:szCs w:val="130"/>
        </w:rPr>
        <w:t>竞争性磋商文件</w:t>
      </w:r>
    </w:p>
    <w:p w14:paraId="47AE9911">
      <w:pPr>
        <w:spacing w:line="700" w:lineRule="exact"/>
        <w:jc w:val="center"/>
        <w:rPr>
          <w:rFonts w:hint="eastAsia" w:ascii="微软雅黑" w:hAnsi="微软雅黑" w:eastAsia="微软雅黑" w:cs="微软雅黑"/>
          <w:sz w:val="32"/>
        </w:rPr>
      </w:pPr>
    </w:p>
    <w:p w14:paraId="1650EF84">
      <w:pPr>
        <w:spacing w:line="700" w:lineRule="exact"/>
        <w:rPr>
          <w:rFonts w:hint="eastAsia" w:ascii="微软雅黑" w:hAnsi="微软雅黑" w:eastAsia="微软雅黑" w:cs="微软雅黑"/>
          <w:sz w:val="32"/>
        </w:rPr>
      </w:pPr>
    </w:p>
    <w:p w14:paraId="50852015">
      <w:pPr>
        <w:spacing w:line="700" w:lineRule="exact"/>
        <w:jc w:val="center"/>
        <w:rPr>
          <w:rFonts w:hint="eastAsia" w:ascii="微软雅黑" w:hAnsi="微软雅黑" w:eastAsia="微软雅黑" w:cs="微软雅黑"/>
          <w:sz w:val="32"/>
        </w:rPr>
      </w:pPr>
    </w:p>
    <w:p w14:paraId="2CF79A32">
      <w:pPr>
        <w:spacing w:line="500" w:lineRule="exact"/>
        <w:ind w:firstLine="759" w:firstLineChars="211"/>
        <w:outlineLvl w:val="0"/>
        <w:rPr>
          <w:rFonts w:ascii="微软雅黑" w:hAnsi="微软雅黑" w:eastAsia="微软雅黑" w:cs="微软雅黑"/>
          <w:sz w:val="36"/>
          <w:szCs w:val="36"/>
        </w:rPr>
      </w:pPr>
      <w:r>
        <w:rPr>
          <w:rFonts w:hint="eastAsia" w:ascii="微软雅黑" w:hAnsi="微软雅黑" w:eastAsia="微软雅黑" w:cs="微软雅黑"/>
          <w:sz w:val="36"/>
          <w:szCs w:val="36"/>
        </w:rPr>
        <w:t>项   目   号：FL25C048</w:t>
      </w:r>
    </w:p>
    <w:p w14:paraId="6C74BBD7">
      <w:pPr>
        <w:spacing w:line="500" w:lineRule="exact"/>
        <w:ind w:firstLine="759" w:firstLineChars="211"/>
        <w:outlineLvl w:val="0"/>
        <w:rPr>
          <w:rFonts w:hint="eastAsia" w:ascii="微软雅黑" w:hAnsi="微软雅黑" w:eastAsia="微软雅黑" w:cs="微软雅黑"/>
          <w:sz w:val="36"/>
          <w:szCs w:val="36"/>
        </w:rPr>
      </w:pPr>
      <w:r>
        <w:rPr>
          <w:rFonts w:hint="eastAsia" w:ascii="微软雅黑" w:hAnsi="微软雅黑" w:eastAsia="微软雅黑" w:cs="微软雅黑"/>
          <w:sz w:val="36"/>
          <w:szCs w:val="36"/>
        </w:rPr>
        <w:t>磋商项目名称：《国家生猪技术创新中心蓝皮书》服务项目</w:t>
      </w:r>
    </w:p>
    <w:p w14:paraId="12D19E45">
      <w:pPr>
        <w:spacing w:line="500" w:lineRule="exact"/>
        <w:ind w:firstLine="2340" w:firstLineChars="650"/>
        <w:rPr>
          <w:rFonts w:hint="eastAsia" w:ascii="微软雅黑" w:hAnsi="微软雅黑" w:eastAsia="微软雅黑" w:cs="微软雅黑"/>
          <w:sz w:val="36"/>
          <w:szCs w:val="36"/>
        </w:rPr>
      </w:pPr>
    </w:p>
    <w:p w14:paraId="4BC0CC9E">
      <w:pPr>
        <w:spacing w:line="500" w:lineRule="exact"/>
        <w:ind w:firstLine="2340" w:firstLineChars="650"/>
        <w:rPr>
          <w:rFonts w:hint="eastAsia" w:ascii="微软雅黑" w:hAnsi="微软雅黑" w:eastAsia="微软雅黑" w:cs="微软雅黑"/>
          <w:sz w:val="36"/>
          <w:szCs w:val="36"/>
        </w:rPr>
      </w:pPr>
      <w:bookmarkStart w:id="707" w:name="_GoBack"/>
      <w:bookmarkEnd w:id="707"/>
    </w:p>
    <w:p w14:paraId="381C9512">
      <w:pPr>
        <w:spacing w:line="500" w:lineRule="exact"/>
        <w:ind w:firstLine="2340" w:firstLineChars="650"/>
        <w:rPr>
          <w:rFonts w:hint="eastAsia" w:ascii="微软雅黑" w:hAnsi="微软雅黑" w:eastAsia="微软雅黑" w:cs="微软雅黑"/>
          <w:sz w:val="36"/>
          <w:szCs w:val="36"/>
        </w:rPr>
      </w:pPr>
    </w:p>
    <w:p w14:paraId="34C8EE02">
      <w:pPr>
        <w:spacing w:line="500" w:lineRule="exact"/>
        <w:ind w:firstLine="2340" w:firstLineChars="650"/>
        <w:rPr>
          <w:rFonts w:hint="eastAsia" w:ascii="微软雅黑" w:hAnsi="微软雅黑" w:eastAsia="微软雅黑" w:cs="微软雅黑"/>
          <w:sz w:val="36"/>
          <w:szCs w:val="36"/>
        </w:rPr>
      </w:pPr>
    </w:p>
    <w:p w14:paraId="3A9ACF4D">
      <w:pPr>
        <w:spacing w:line="500" w:lineRule="exact"/>
        <w:rPr>
          <w:rFonts w:hint="eastAsia" w:ascii="微软雅黑" w:hAnsi="微软雅黑" w:eastAsia="微软雅黑" w:cs="微软雅黑"/>
          <w:sz w:val="36"/>
          <w:szCs w:val="36"/>
        </w:rPr>
      </w:pPr>
    </w:p>
    <w:p w14:paraId="36791BAD">
      <w:pPr>
        <w:spacing w:line="500" w:lineRule="exact"/>
        <w:ind w:firstLine="2340" w:firstLineChars="650"/>
        <w:jc w:val="left"/>
        <w:outlineLvl w:val="0"/>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rPr>
        <w:t>采购人：</w:t>
      </w:r>
      <w:r>
        <w:rPr>
          <w:rFonts w:hint="eastAsia" w:ascii="微软雅黑" w:hAnsi="微软雅黑" w:eastAsia="微软雅黑" w:cs="微软雅黑"/>
          <w:sz w:val="36"/>
          <w:szCs w:val="36"/>
          <w:lang w:eastAsia="zh-CN"/>
        </w:rPr>
        <w:t>生猪技术创新中心（重庆）</w:t>
      </w:r>
    </w:p>
    <w:p w14:paraId="5774B314">
      <w:pPr>
        <w:spacing w:line="500" w:lineRule="exact"/>
        <w:jc w:val="center"/>
        <w:outlineLvl w:val="0"/>
        <w:rPr>
          <w:rFonts w:hint="eastAsia" w:ascii="微软雅黑" w:hAnsi="微软雅黑" w:eastAsia="微软雅黑" w:cs="微软雅黑"/>
          <w:sz w:val="36"/>
          <w:szCs w:val="36"/>
        </w:rPr>
      </w:pPr>
      <w:r>
        <w:rPr>
          <w:rFonts w:hint="eastAsia" w:ascii="微软雅黑" w:hAnsi="微软雅黑" w:eastAsia="微软雅黑" w:cs="微软雅黑"/>
          <w:sz w:val="36"/>
          <w:szCs w:val="36"/>
        </w:rPr>
        <w:t>采购代理机构：重庆复林招标代理有限公司</w:t>
      </w:r>
    </w:p>
    <w:p w14:paraId="77AA4BA4">
      <w:pPr>
        <w:spacing w:line="240" w:lineRule="auto"/>
        <w:jc w:val="left"/>
        <w:outlineLvl w:val="9"/>
        <w:rPr>
          <w:rFonts w:hint="eastAsia"/>
        </w:rPr>
      </w:pPr>
    </w:p>
    <w:p w14:paraId="61B7D860">
      <w:pPr>
        <w:spacing w:line="500" w:lineRule="exact"/>
        <w:jc w:val="center"/>
        <w:outlineLvl w:val="0"/>
        <w:rPr>
          <w:rFonts w:hint="eastAsia" w:ascii="微软雅黑" w:hAnsi="微软雅黑" w:eastAsia="微软雅黑" w:cs="微软雅黑"/>
          <w:sz w:val="36"/>
          <w:szCs w:val="36"/>
        </w:rPr>
      </w:pPr>
      <w:r>
        <w:rPr>
          <w:rFonts w:hint="eastAsia" w:ascii="微软雅黑" w:hAnsi="微软雅黑" w:eastAsia="微软雅黑" w:cs="微软雅黑"/>
          <w:sz w:val="36"/>
          <w:szCs w:val="36"/>
        </w:rPr>
        <w:t>二〇二五年</w:t>
      </w:r>
      <w:r>
        <w:rPr>
          <w:rFonts w:hint="eastAsia" w:ascii="微软雅黑" w:hAnsi="微软雅黑" w:eastAsia="微软雅黑" w:cs="微软雅黑"/>
          <w:sz w:val="36"/>
          <w:szCs w:val="36"/>
          <w:lang w:eastAsia="zh-CN"/>
        </w:rPr>
        <w:t>六</w:t>
      </w:r>
      <w:r>
        <w:rPr>
          <w:rFonts w:hint="eastAsia" w:ascii="微软雅黑" w:hAnsi="微软雅黑" w:eastAsia="微软雅黑" w:cs="微软雅黑"/>
          <w:sz w:val="36"/>
          <w:szCs w:val="36"/>
        </w:rPr>
        <w:t>月</w:t>
      </w:r>
    </w:p>
    <w:p w14:paraId="3E9E0C98">
      <w:pPr>
        <w:spacing w:line="500" w:lineRule="exact"/>
        <w:ind w:firstLine="2340" w:firstLineChars="650"/>
        <w:jc w:val="center"/>
        <w:outlineLvl w:val="0"/>
        <w:rPr>
          <w:rFonts w:hint="eastAsia" w:ascii="微软雅黑" w:hAnsi="微软雅黑" w:eastAsia="微软雅黑" w:cs="微软雅黑"/>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57917BBE">
      <w:pPr>
        <w:snapToGrid w:val="0"/>
        <w:spacing w:line="500" w:lineRule="exact"/>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目   录</w:t>
      </w:r>
    </w:p>
    <w:p w14:paraId="153801CA">
      <w:pPr>
        <w:pStyle w:val="37"/>
        <w:tabs>
          <w:tab w:val="right" w:leader="dot" w:pos="9412"/>
        </w:tabs>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TOC \o "1-3" \h \z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_Toc775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bCs/>
          <w:szCs w:val="36"/>
        </w:rPr>
        <w:t>第一篇  采购邀请书</w:t>
      </w:r>
      <w:r>
        <w:tab/>
      </w:r>
      <w:r>
        <w:fldChar w:fldCharType="begin"/>
      </w:r>
      <w:r>
        <w:instrText xml:space="preserve"> PAGEREF _Toc775 \h </w:instrText>
      </w:r>
      <w:r>
        <w:fldChar w:fldCharType="separate"/>
      </w:r>
      <w:r>
        <w:t>- 3 -</w:t>
      </w:r>
      <w:r>
        <w:fldChar w:fldCharType="end"/>
      </w:r>
      <w:r>
        <w:rPr>
          <w:rFonts w:hint="eastAsia" w:ascii="微软雅黑" w:hAnsi="微软雅黑" w:eastAsia="微软雅黑" w:cs="微软雅黑"/>
          <w:szCs w:val="21"/>
        </w:rPr>
        <w:fldChar w:fldCharType="end"/>
      </w:r>
    </w:p>
    <w:p w14:paraId="530DEE0A">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_Toc1684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一、竞争性磋商内容</w:t>
      </w:r>
      <w:r>
        <w:tab/>
      </w:r>
      <w:r>
        <w:fldChar w:fldCharType="begin"/>
      </w:r>
      <w:r>
        <w:instrText xml:space="preserve"> PAGEREF _Toc1684 \h </w:instrText>
      </w:r>
      <w:r>
        <w:fldChar w:fldCharType="separate"/>
      </w:r>
      <w:r>
        <w:t>- 3 -</w:t>
      </w:r>
      <w:r>
        <w:fldChar w:fldCharType="end"/>
      </w:r>
      <w:r>
        <w:rPr>
          <w:rFonts w:hint="eastAsia" w:ascii="微软雅黑" w:hAnsi="微软雅黑" w:eastAsia="微软雅黑" w:cs="微软雅黑"/>
          <w:szCs w:val="21"/>
        </w:rPr>
        <w:fldChar w:fldCharType="end"/>
      </w:r>
    </w:p>
    <w:p w14:paraId="63D8888D">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_Toc27756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二、资金来源</w:t>
      </w:r>
      <w:r>
        <w:tab/>
      </w:r>
      <w:r>
        <w:fldChar w:fldCharType="begin"/>
      </w:r>
      <w:r>
        <w:instrText xml:space="preserve"> PAGEREF _Toc27756 \h </w:instrText>
      </w:r>
      <w:r>
        <w:fldChar w:fldCharType="separate"/>
      </w:r>
      <w:r>
        <w:t>- 3 -</w:t>
      </w:r>
      <w:r>
        <w:fldChar w:fldCharType="end"/>
      </w:r>
      <w:r>
        <w:rPr>
          <w:rFonts w:hint="eastAsia" w:ascii="微软雅黑" w:hAnsi="微软雅黑" w:eastAsia="微软雅黑" w:cs="微软雅黑"/>
          <w:szCs w:val="21"/>
        </w:rPr>
        <w:fldChar w:fldCharType="end"/>
      </w:r>
    </w:p>
    <w:p w14:paraId="4D64DEED">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_Toc4888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三、供应商资格条件</w:t>
      </w:r>
      <w:r>
        <w:tab/>
      </w:r>
      <w:r>
        <w:fldChar w:fldCharType="begin"/>
      </w:r>
      <w:r>
        <w:instrText xml:space="preserve"> PAGEREF _Toc4888 \h </w:instrText>
      </w:r>
      <w:r>
        <w:fldChar w:fldCharType="separate"/>
      </w:r>
      <w:r>
        <w:t>- 3 -</w:t>
      </w:r>
      <w:r>
        <w:fldChar w:fldCharType="end"/>
      </w:r>
      <w:r>
        <w:rPr>
          <w:rFonts w:hint="eastAsia" w:ascii="微软雅黑" w:hAnsi="微软雅黑" w:eastAsia="微软雅黑" w:cs="微软雅黑"/>
          <w:szCs w:val="21"/>
        </w:rPr>
        <w:fldChar w:fldCharType="end"/>
      </w:r>
    </w:p>
    <w:p w14:paraId="6B2CE8F0">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_Toc22889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四、磋商有关说明</w:t>
      </w:r>
      <w:r>
        <w:tab/>
      </w:r>
      <w:r>
        <w:fldChar w:fldCharType="begin"/>
      </w:r>
      <w:r>
        <w:instrText xml:space="preserve"> PAGEREF _Toc22889 \h </w:instrText>
      </w:r>
      <w:r>
        <w:fldChar w:fldCharType="separate"/>
      </w:r>
      <w:r>
        <w:t>- 3 -</w:t>
      </w:r>
      <w:r>
        <w:fldChar w:fldCharType="end"/>
      </w:r>
      <w:r>
        <w:rPr>
          <w:rFonts w:hint="eastAsia" w:ascii="微软雅黑" w:hAnsi="微软雅黑" w:eastAsia="微软雅黑" w:cs="微软雅黑"/>
          <w:szCs w:val="21"/>
        </w:rPr>
        <w:fldChar w:fldCharType="end"/>
      </w:r>
    </w:p>
    <w:p w14:paraId="69E373D8">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_Toc20137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五、保证金递交</w:t>
      </w:r>
      <w:r>
        <w:tab/>
      </w:r>
      <w:r>
        <w:fldChar w:fldCharType="begin"/>
      </w:r>
      <w:r>
        <w:instrText xml:space="preserve"> PAGEREF _Toc20137 \h </w:instrText>
      </w:r>
      <w:r>
        <w:fldChar w:fldCharType="separate"/>
      </w:r>
      <w:r>
        <w:t>- 4 -</w:t>
      </w:r>
      <w:r>
        <w:fldChar w:fldCharType="end"/>
      </w:r>
      <w:r>
        <w:rPr>
          <w:rFonts w:hint="eastAsia" w:ascii="微软雅黑" w:hAnsi="微软雅黑" w:eastAsia="微软雅黑" w:cs="微软雅黑"/>
          <w:szCs w:val="21"/>
        </w:rPr>
        <w:fldChar w:fldCharType="end"/>
      </w:r>
    </w:p>
    <w:p w14:paraId="5D48CFA0">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_Toc28862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六、采购项目需落实的政府采购政策</w:t>
      </w:r>
      <w:r>
        <w:tab/>
      </w:r>
      <w:r>
        <w:fldChar w:fldCharType="begin"/>
      </w:r>
      <w:r>
        <w:instrText xml:space="preserve"> PAGEREF _Toc28862 \h </w:instrText>
      </w:r>
      <w:r>
        <w:fldChar w:fldCharType="separate"/>
      </w:r>
      <w:r>
        <w:t>- 4 -</w:t>
      </w:r>
      <w:r>
        <w:fldChar w:fldCharType="end"/>
      </w:r>
      <w:r>
        <w:rPr>
          <w:rFonts w:hint="eastAsia" w:ascii="微软雅黑" w:hAnsi="微软雅黑" w:eastAsia="微软雅黑" w:cs="微软雅黑"/>
          <w:szCs w:val="21"/>
        </w:rPr>
        <w:fldChar w:fldCharType="end"/>
      </w:r>
    </w:p>
    <w:p w14:paraId="4A50408D">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_Toc13745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七、其它有关规定</w:t>
      </w:r>
      <w:r>
        <w:tab/>
      </w:r>
      <w:r>
        <w:fldChar w:fldCharType="begin"/>
      </w:r>
      <w:r>
        <w:instrText xml:space="preserve"> PAGEREF _Toc13745 \h </w:instrText>
      </w:r>
      <w:r>
        <w:fldChar w:fldCharType="separate"/>
      </w:r>
      <w:r>
        <w:t>- 5 -</w:t>
      </w:r>
      <w:r>
        <w:fldChar w:fldCharType="end"/>
      </w:r>
      <w:r>
        <w:rPr>
          <w:rFonts w:hint="eastAsia" w:ascii="微软雅黑" w:hAnsi="微软雅黑" w:eastAsia="微软雅黑" w:cs="微软雅黑"/>
          <w:szCs w:val="21"/>
        </w:rPr>
        <w:fldChar w:fldCharType="end"/>
      </w:r>
    </w:p>
    <w:p w14:paraId="2391CECC">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_Toc4913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八、联系方式</w:t>
      </w:r>
      <w:r>
        <w:tab/>
      </w:r>
      <w:r>
        <w:fldChar w:fldCharType="begin"/>
      </w:r>
      <w:r>
        <w:instrText xml:space="preserve"> PAGEREF _Toc4913 \h </w:instrText>
      </w:r>
      <w:r>
        <w:fldChar w:fldCharType="separate"/>
      </w:r>
      <w:r>
        <w:t>- 5 -</w:t>
      </w:r>
      <w:r>
        <w:fldChar w:fldCharType="end"/>
      </w:r>
      <w:r>
        <w:rPr>
          <w:rFonts w:hint="eastAsia" w:ascii="微软雅黑" w:hAnsi="微软雅黑" w:eastAsia="微软雅黑" w:cs="微软雅黑"/>
          <w:szCs w:val="21"/>
        </w:rPr>
        <w:fldChar w:fldCharType="end"/>
      </w:r>
    </w:p>
    <w:p w14:paraId="562BEBE4">
      <w:pPr>
        <w:pStyle w:val="3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_Toc11226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bCs/>
          <w:szCs w:val="36"/>
        </w:rPr>
        <w:t>第二篇  项目服务需求</w:t>
      </w:r>
      <w:r>
        <w:tab/>
      </w:r>
      <w:r>
        <w:fldChar w:fldCharType="begin"/>
      </w:r>
      <w:r>
        <w:instrText xml:space="preserve"> PAGEREF _Toc11226 \h </w:instrText>
      </w:r>
      <w:r>
        <w:fldChar w:fldCharType="separate"/>
      </w:r>
      <w:r>
        <w:t>- 7 -</w:t>
      </w:r>
      <w:r>
        <w:fldChar w:fldCharType="end"/>
      </w:r>
      <w:r>
        <w:rPr>
          <w:rFonts w:hint="eastAsia" w:ascii="微软雅黑" w:hAnsi="微软雅黑" w:eastAsia="微软雅黑" w:cs="微软雅黑"/>
          <w:szCs w:val="21"/>
        </w:rPr>
        <w:fldChar w:fldCharType="end"/>
      </w:r>
    </w:p>
    <w:p w14:paraId="291B5E7B">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_Toc27603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 项目基本概况介绍</w:t>
      </w:r>
      <w:r>
        <w:tab/>
      </w:r>
      <w:r>
        <w:fldChar w:fldCharType="begin"/>
      </w:r>
      <w:r>
        <w:instrText xml:space="preserve"> PAGEREF _Toc27603 \h </w:instrText>
      </w:r>
      <w:r>
        <w:fldChar w:fldCharType="separate"/>
      </w:r>
      <w:r>
        <w:t>- 7 -</w:t>
      </w:r>
      <w:r>
        <w:fldChar w:fldCharType="end"/>
      </w:r>
      <w:r>
        <w:rPr>
          <w:rFonts w:hint="eastAsia" w:ascii="微软雅黑" w:hAnsi="微软雅黑" w:eastAsia="微软雅黑" w:cs="微软雅黑"/>
          <w:szCs w:val="21"/>
        </w:rPr>
        <w:fldChar w:fldCharType="end"/>
      </w:r>
    </w:p>
    <w:p w14:paraId="1047FC05">
      <w:pPr>
        <w:pStyle w:val="3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_Toc30134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bCs/>
          <w:szCs w:val="36"/>
        </w:rPr>
        <w:t>第三篇  项目商务需求</w:t>
      </w:r>
      <w:r>
        <w:tab/>
      </w:r>
      <w:r>
        <w:fldChar w:fldCharType="begin"/>
      </w:r>
      <w:r>
        <w:instrText xml:space="preserve"> PAGEREF _Toc30134 \h </w:instrText>
      </w:r>
      <w:r>
        <w:fldChar w:fldCharType="separate"/>
      </w:r>
      <w:r>
        <w:t>- 9 -</w:t>
      </w:r>
      <w:r>
        <w:fldChar w:fldCharType="end"/>
      </w:r>
      <w:r>
        <w:rPr>
          <w:rFonts w:hint="eastAsia" w:ascii="微软雅黑" w:hAnsi="微软雅黑" w:eastAsia="微软雅黑" w:cs="微软雅黑"/>
          <w:szCs w:val="21"/>
        </w:rPr>
        <w:fldChar w:fldCharType="end"/>
      </w:r>
    </w:p>
    <w:p w14:paraId="10E78AC4">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_Toc916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一、服务期、地点及验收方式</w:t>
      </w:r>
      <w:r>
        <w:tab/>
      </w:r>
      <w:r>
        <w:fldChar w:fldCharType="begin"/>
      </w:r>
      <w:r>
        <w:instrText xml:space="preserve"> PAGEREF _Toc916 \h </w:instrText>
      </w:r>
      <w:r>
        <w:fldChar w:fldCharType="separate"/>
      </w:r>
      <w:r>
        <w:t>- 9 -</w:t>
      </w:r>
      <w:r>
        <w:fldChar w:fldCharType="end"/>
      </w:r>
      <w:r>
        <w:rPr>
          <w:rFonts w:hint="eastAsia" w:ascii="微软雅黑" w:hAnsi="微软雅黑" w:eastAsia="微软雅黑" w:cs="微软雅黑"/>
          <w:szCs w:val="21"/>
        </w:rPr>
        <w:fldChar w:fldCharType="end"/>
      </w:r>
    </w:p>
    <w:p w14:paraId="561860FC">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_Toc31892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二、报价要求</w:t>
      </w:r>
      <w:r>
        <w:tab/>
      </w:r>
      <w:r>
        <w:fldChar w:fldCharType="begin"/>
      </w:r>
      <w:r>
        <w:instrText xml:space="preserve"> PAGEREF _Toc31892 \h </w:instrText>
      </w:r>
      <w:r>
        <w:fldChar w:fldCharType="separate"/>
      </w:r>
      <w:r>
        <w:t>- 9 -</w:t>
      </w:r>
      <w:r>
        <w:fldChar w:fldCharType="end"/>
      </w:r>
      <w:r>
        <w:rPr>
          <w:rFonts w:hint="eastAsia" w:ascii="微软雅黑" w:hAnsi="微软雅黑" w:eastAsia="微软雅黑" w:cs="微软雅黑"/>
          <w:szCs w:val="21"/>
        </w:rPr>
        <w:fldChar w:fldCharType="end"/>
      </w:r>
    </w:p>
    <w:p w14:paraId="37F1E460">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_Toc31288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三、付款方式</w:t>
      </w:r>
      <w:r>
        <w:tab/>
      </w:r>
      <w:r>
        <w:fldChar w:fldCharType="begin"/>
      </w:r>
      <w:r>
        <w:instrText xml:space="preserve"> PAGEREF _Toc31288 \h </w:instrText>
      </w:r>
      <w:r>
        <w:fldChar w:fldCharType="separate"/>
      </w:r>
      <w:r>
        <w:t>- 9 -</w:t>
      </w:r>
      <w:r>
        <w:fldChar w:fldCharType="end"/>
      </w:r>
      <w:r>
        <w:rPr>
          <w:rFonts w:hint="eastAsia" w:ascii="微软雅黑" w:hAnsi="微软雅黑" w:eastAsia="微软雅黑" w:cs="微软雅黑"/>
          <w:szCs w:val="21"/>
        </w:rPr>
        <w:fldChar w:fldCharType="end"/>
      </w:r>
    </w:p>
    <w:p w14:paraId="30066FFD">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_Toc5649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四、其他</w:t>
      </w:r>
      <w:r>
        <w:tab/>
      </w:r>
      <w:r>
        <w:fldChar w:fldCharType="begin"/>
      </w:r>
      <w:r>
        <w:instrText xml:space="preserve"> PAGEREF _Toc5649 \h </w:instrText>
      </w:r>
      <w:r>
        <w:fldChar w:fldCharType="separate"/>
      </w:r>
      <w:r>
        <w:t>- 9 -</w:t>
      </w:r>
      <w:r>
        <w:fldChar w:fldCharType="end"/>
      </w:r>
      <w:r>
        <w:rPr>
          <w:rFonts w:hint="eastAsia" w:ascii="微软雅黑" w:hAnsi="微软雅黑" w:eastAsia="微软雅黑" w:cs="微软雅黑"/>
          <w:szCs w:val="21"/>
        </w:rPr>
        <w:fldChar w:fldCharType="end"/>
      </w:r>
    </w:p>
    <w:p w14:paraId="4F488CEE">
      <w:pPr>
        <w:pStyle w:val="3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_Toc22568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bCs/>
          <w:szCs w:val="36"/>
        </w:rPr>
        <w:t>第四篇  磋商程序及方法、评审标准、无效响应和采购终止</w:t>
      </w:r>
      <w:r>
        <w:tab/>
      </w:r>
      <w:r>
        <w:fldChar w:fldCharType="begin"/>
      </w:r>
      <w:r>
        <w:instrText xml:space="preserve"> PAGEREF _Toc22568 \h </w:instrText>
      </w:r>
      <w:r>
        <w:fldChar w:fldCharType="separate"/>
      </w:r>
      <w:r>
        <w:t>- 11 -</w:t>
      </w:r>
      <w:r>
        <w:fldChar w:fldCharType="end"/>
      </w:r>
      <w:r>
        <w:rPr>
          <w:rFonts w:hint="eastAsia" w:ascii="微软雅黑" w:hAnsi="微软雅黑" w:eastAsia="微软雅黑" w:cs="微软雅黑"/>
          <w:szCs w:val="21"/>
        </w:rPr>
        <w:fldChar w:fldCharType="end"/>
      </w:r>
    </w:p>
    <w:p w14:paraId="12649799">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_Toc5419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一、磋商程序及方法</w:t>
      </w:r>
      <w:r>
        <w:tab/>
      </w:r>
      <w:r>
        <w:fldChar w:fldCharType="begin"/>
      </w:r>
      <w:r>
        <w:instrText xml:space="preserve"> PAGEREF _Toc5419 \h </w:instrText>
      </w:r>
      <w:r>
        <w:fldChar w:fldCharType="separate"/>
      </w:r>
      <w:r>
        <w:t>- 11 -</w:t>
      </w:r>
      <w:r>
        <w:fldChar w:fldCharType="end"/>
      </w:r>
      <w:r>
        <w:rPr>
          <w:rFonts w:hint="eastAsia" w:ascii="微软雅黑" w:hAnsi="微软雅黑" w:eastAsia="微软雅黑" w:cs="微软雅黑"/>
          <w:szCs w:val="21"/>
        </w:rPr>
        <w:fldChar w:fldCharType="end"/>
      </w:r>
    </w:p>
    <w:p w14:paraId="7212DE45">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_Toc18368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二、评审标准</w:t>
      </w:r>
      <w:r>
        <w:tab/>
      </w:r>
      <w:r>
        <w:fldChar w:fldCharType="begin"/>
      </w:r>
      <w:r>
        <w:instrText xml:space="preserve"> PAGEREF _Toc18368 \h </w:instrText>
      </w:r>
      <w:r>
        <w:fldChar w:fldCharType="separate"/>
      </w:r>
      <w:r>
        <w:t>- 13 -</w:t>
      </w:r>
      <w:r>
        <w:fldChar w:fldCharType="end"/>
      </w:r>
      <w:r>
        <w:rPr>
          <w:rFonts w:hint="eastAsia" w:ascii="微软雅黑" w:hAnsi="微软雅黑" w:eastAsia="微软雅黑" w:cs="微软雅黑"/>
          <w:szCs w:val="21"/>
        </w:rPr>
        <w:fldChar w:fldCharType="end"/>
      </w:r>
    </w:p>
    <w:p w14:paraId="28AF7DC2">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_Toc22742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三、无效响应</w:t>
      </w:r>
      <w:r>
        <w:tab/>
      </w:r>
      <w:r>
        <w:fldChar w:fldCharType="begin"/>
      </w:r>
      <w:r>
        <w:instrText xml:space="preserve"> PAGEREF _Toc22742 \h </w:instrText>
      </w:r>
      <w:r>
        <w:fldChar w:fldCharType="separate"/>
      </w:r>
      <w:r>
        <w:t>- 15 -</w:t>
      </w:r>
      <w:r>
        <w:fldChar w:fldCharType="end"/>
      </w:r>
      <w:r>
        <w:rPr>
          <w:rFonts w:hint="eastAsia" w:ascii="微软雅黑" w:hAnsi="微软雅黑" w:eastAsia="微软雅黑" w:cs="微软雅黑"/>
          <w:szCs w:val="21"/>
        </w:rPr>
        <w:fldChar w:fldCharType="end"/>
      </w:r>
    </w:p>
    <w:p w14:paraId="608142FE">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_Toc14849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四、采购终止</w:t>
      </w:r>
      <w:r>
        <w:tab/>
      </w:r>
      <w:r>
        <w:fldChar w:fldCharType="begin"/>
      </w:r>
      <w:r>
        <w:instrText xml:space="preserve"> PAGEREF _Toc14849 \h </w:instrText>
      </w:r>
      <w:r>
        <w:fldChar w:fldCharType="separate"/>
      </w:r>
      <w:r>
        <w:t>- 15 -</w:t>
      </w:r>
      <w:r>
        <w:fldChar w:fldCharType="end"/>
      </w:r>
      <w:r>
        <w:rPr>
          <w:rFonts w:hint="eastAsia" w:ascii="微软雅黑" w:hAnsi="微软雅黑" w:eastAsia="微软雅黑" w:cs="微软雅黑"/>
          <w:szCs w:val="21"/>
        </w:rPr>
        <w:fldChar w:fldCharType="end"/>
      </w:r>
    </w:p>
    <w:p w14:paraId="72E10A04">
      <w:pPr>
        <w:pStyle w:val="3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_Toc27757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bCs/>
        </w:rPr>
        <w:t>第五篇  供应商须知</w:t>
      </w:r>
      <w:r>
        <w:tab/>
      </w:r>
      <w:r>
        <w:fldChar w:fldCharType="begin"/>
      </w:r>
      <w:r>
        <w:instrText xml:space="preserve"> PAGEREF _Toc27757 \h </w:instrText>
      </w:r>
      <w:r>
        <w:fldChar w:fldCharType="separate"/>
      </w:r>
      <w:r>
        <w:t>- 17 -</w:t>
      </w:r>
      <w:r>
        <w:fldChar w:fldCharType="end"/>
      </w:r>
      <w:r>
        <w:rPr>
          <w:rFonts w:hint="eastAsia" w:ascii="微软雅黑" w:hAnsi="微软雅黑" w:eastAsia="微软雅黑" w:cs="微软雅黑"/>
          <w:szCs w:val="21"/>
        </w:rPr>
        <w:fldChar w:fldCharType="end"/>
      </w:r>
    </w:p>
    <w:p w14:paraId="75CC58E3">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_Toc22988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一、磋商费用</w:t>
      </w:r>
      <w:r>
        <w:tab/>
      </w:r>
      <w:r>
        <w:fldChar w:fldCharType="begin"/>
      </w:r>
      <w:r>
        <w:instrText xml:space="preserve"> PAGEREF _Toc22988 \h </w:instrText>
      </w:r>
      <w:r>
        <w:fldChar w:fldCharType="separate"/>
      </w:r>
      <w:r>
        <w:t>- 17 -</w:t>
      </w:r>
      <w:r>
        <w:fldChar w:fldCharType="end"/>
      </w:r>
      <w:r>
        <w:rPr>
          <w:rFonts w:hint="eastAsia" w:ascii="微软雅黑" w:hAnsi="微软雅黑" w:eastAsia="微软雅黑" w:cs="微软雅黑"/>
          <w:szCs w:val="21"/>
        </w:rPr>
        <w:fldChar w:fldCharType="end"/>
      </w:r>
    </w:p>
    <w:p w14:paraId="60CFB53C">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_Toc12405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二、竞争性磋商文件</w:t>
      </w:r>
      <w:r>
        <w:tab/>
      </w:r>
      <w:r>
        <w:fldChar w:fldCharType="begin"/>
      </w:r>
      <w:r>
        <w:instrText xml:space="preserve"> PAGEREF _Toc12405 \h </w:instrText>
      </w:r>
      <w:r>
        <w:fldChar w:fldCharType="separate"/>
      </w:r>
      <w:r>
        <w:t>- 17 -</w:t>
      </w:r>
      <w:r>
        <w:fldChar w:fldCharType="end"/>
      </w:r>
      <w:r>
        <w:rPr>
          <w:rFonts w:hint="eastAsia" w:ascii="微软雅黑" w:hAnsi="微软雅黑" w:eastAsia="微软雅黑" w:cs="微软雅黑"/>
          <w:szCs w:val="21"/>
        </w:rPr>
        <w:fldChar w:fldCharType="end"/>
      </w:r>
    </w:p>
    <w:p w14:paraId="6D8A490E">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_Toc2586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三、磋商要求</w:t>
      </w:r>
      <w:r>
        <w:tab/>
      </w:r>
      <w:r>
        <w:fldChar w:fldCharType="begin"/>
      </w:r>
      <w:r>
        <w:instrText xml:space="preserve"> PAGEREF _Toc2586 \h </w:instrText>
      </w:r>
      <w:r>
        <w:fldChar w:fldCharType="separate"/>
      </w:r>
      <w:r>
        <w:t>- 17 -</w:t>
      </w:r>
      <w:r>
        <w:fldChar w:fldCharType="end"/>
      </w:r>
      <w:r>
        <w:rPr>
          <w:rFonts w:hint="eastAsia" w:ascii="微软雅黑" w:hAnsi="微软雅黑" w:eastAsia="微软雅黑" w:cs="微软雅黑"/>
          <w:szCs w:val="21"/>
        </w:rPr>
        <w:fldChar w:fldCharType="end"/>
      </w:r>
    </w:p>
    <w:p w14:paraId="03FDC278">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_Toc30333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四、成交供应商的确认和变更</w:t>
      </w:r>
      <w:r>
        <w:tab/>
      </w:r>
      <w:r>
        <w:fldChar w:fldCharType="begin"/>
      </w:r>
      <w:r>
        <w:instrText xml:space="preserve"> PAGEREF _Toc30333 \h </w:instrText>
      </w:r>
      <w:r>
        <w:fldChar w:fldCharType="separate"/>
      </w:r>
      <w:r>
        <w:t>- 19 -</w:t>
      </w:r>
      <w:r>
        <w:fldChar w:fldCharType="end"/>
      </w:r>
      <w:r>
        <w:rPr>
          <w:rFonts w:hint="eastAsia" w:ascii="微软雅黑" w:hAnsi="微软雅黑" w:eastAsia="微软雅黑" w:cs="微软雅黑"/>
          <w:szCs w:val="21"/>
        </w:rPr>
        <w:fldChar w:fldCharType="end"/>
      </w:r>
    </w:p>
    <w:p w14:paraId="56810008">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_Toc20170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五、成交通知</w:t>
      </w:r>
      <w:r>
        <w:tab/>
      </w:r>
      <w:r>
        <w:fldChar w:fldCharType="begin"/>
      </w:r>
      <w:r>
        <w:instrText xml:space="preserve"> PAGEREF _Toc20170 \h </w:instrText>
      </w:r>
      <w:r>
        <w:fldChar w:fldCharType="separate"/>
      </w:r>
      <w:r>
        <w:t>- 19 -</w:t>
      </w:r>
      <w:r>
        <w:fldChar w:fldCharType="end"/>
      </w:r>
      <w:r>
        <w:rPr>
          <w:rFonts w:hint="eastAsia" w:ascii="微软雅黑" w:hAnsi="微软雅黑" w:eastAsia="微软雅黑" w:cs="微软雅黑"/>
          <w:szCs w:val="21"/>
        </w:rPr>
        <w:fldChar w:fldCharType="end"/>
      </w:r>
    </w:p>
    <w:p w14:paraId="7B975EA7">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_Toc4403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六、关于质疑和投诉</w:t>
      </w:r>
      <w:r>
        <w:tab/>
      </w:r>
      <w:r>
        <w:fldChar w:fldCharType="begin"/>
      </w:r>
      <w:r>
        <w:instrText xml:space="preserve"> PAGEREF _Toc4403 \h </w:instrText>
      </w:r>
      <w:r>
        <w:fldChar w:fldCharType="separate"/>
      </w:r>
      <w:r>
        <w:t>- 19 -</w:t>
      </w:r>
      <w:r>
        <w:fldChar w:fldCharType="end"/>
      </w:r>
      <w:r>
        <w:rPr>
          <w:rFonts w:hint="eastAsia" w:ascii="微软雅黑" w:hAnsi="微软雅黑" w:eastAsia="微软雅黑" w:cs="微软雅黑"/>
          <w:szCs w:val="21"/>
        </w:rPr>
        <w:fldChar w:fldCharType="end"/>
      </w:r>
    </w:p>
    <w:p w14:paraId="5B25D69C">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_Toc15607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七、采购代理服务费</w:t>
      </w:r>
      <w:r>
        <w:tab/>
      </w:r>
      <w:r>
        <w:fldChar w:fldCharType="begin"/>
      </w:r>
      <w:r>
        <w:instrText xml:space="preserve"> PAGEREF _Toc15607 \h </w:instrText>
      </w:r>
      <w:r>
        <w:fldChar w:fldCharType="separate"/>
      </w:r>
      <w:r>
        <w:t>- 20 -</w:t>
      </w:r>
      <w:r>
        <w:fldChar w:fldCharType="end"/>
      </w:r>
      <w:r>
        <w:rPr>
          <w:rFonts w:hint="eastAsia" w:ascii="微软雅黑" w:hAnsi="微软雅黑" w:eastAsia="微软雅黑" w:cs="微软雅黑"/>
          <w:szCs w:val="21"/>
        </w:rPr>
        <w:fldChar w:fldCharType="end"/>
      </w:r>
    </w:p>
    <w:p w14:paraId="5E15B40D">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_Toc8671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八、签订合同</w:t>
      </w:r>
      <w:r>
        <w:tab/>
      </w:r>
      <w:r>
        <w:fldChar w:fldCharType="begin"/>
      </w:r>
      <w:r>
        <w:instrText xml:space="preserve"> PAGEREF _Toc8671 \h </w:instrText>
      </w:r>
      <w:r>
        <w:fldChar w:fldCharType="separate"/>
      </w:r>
      <w:r>
        <w:t>- 21 -</w:t>
      </w:r>
      <w:r>
        <w:fldChar w:fldCharType="end"/>
      </w:r>
      <w:r>
        <w:rPr>
          <w:rFonts w:hint="eastAsia" w:ascii="微软雅黑" w:hAnsi="微软雅黑" w:eastAsia="微软雅黑" w:cs="微软雅黑"/>
          <w:szCs w:val="21"/>
        </w:rPr>
        <w:fldChar w:fldCharType="end"/>
      </w:r>
    </w:p>
    <w:p w14:paraId="670559F9">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_Toc14076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九、项目验收</w:t>
      </w:r>
      <w:r>
        <w:tab/>
      </w:r>
      <w:r>
        <w:fldChar w:fldCharType="begin"/>
      </w:r>
      <w:r>
        <w:instrText xml:space="preserve"> PAGEREF _Toc14076 \h </w:instrText>
      </w:r>
      <w:r>
        <w:fldChar w:fldCharType="separate"/>
      </w:r>
      <w:r>
        <w:t>- 21 -</w:t>
      </w:r>
      <w:r>
        <w:fldChar w:fldCharType="end"/>
      </w:r>
      <w:r>
        <w:rPr>
          <w:rFonts w:hint="eastAsia" w:ascii="微软雅黑" w:hAnsi="微软雅黑" w:eastAsia="微软雅黑" w:cs="微软雅黑"/>
          <w:szCs w:val="21"/>
        </w:rPr>
        <w:fldChar w:fldCharType="end"/>
      </w:r>
    </w:p>
    <w:p w14:paraId="0B0AC12E">
      <w:pPr>
        <w:pStyle w:val="3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_Toc30427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6"/>
        </w:rPr>
        <w:t>第六篇  采购合同</w:t>
      </w:r>
      <w:r>
        <w:tab/>
      </w:r>
      <w:r>
        <w:fldChar w:fldCharType="begin"/>
      </w:r>
      <w:r>
        <w:instrText xml:space="preserve"> PAGEREF _Toc30427 \h </w:instrText>
      </w:r>
      <w:r>
        <w:fldChar w:fldCharType="separate"/>
      </w:r>
      <w:r>
        <w:t>- 22 -</w:t>
      </w:r>
      <w:r>
        <w:fldChar w:fldCharType="end"/>
      </w:r>
      <w:r>
        <w:rPr>
          <w:rFonts w:hint="eastAsia" w:ascii="微软雅黑" w:hAnsi="微软雅黑" w:eastAsia="微软雅黑" w:cs="微软雅黑"/>
          <w:szCs w:val="21"/>
        </w:rPr>
        <w:fldChar w:fldCharType="end"/>
      </w:r>
    </w:p>
    <w:p w14:paraId="33CF3264">
      <w:pPr>
        <w:pStyle w:val="3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_Toc6537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6"/>
        </w:rPr>
        <w:t>第七篇  响应文件编制要求</w:t>
      </w:r>
      <w:r>
        <w:tab/>
      </w:r>
      <w:r>
        <w:fldChar w:fldCharType="begin"/>
      </w:r>
      <w:r>
        <w:instrText xml:space="preserve"> PAGEREF _Toc6537 \h </w:instrText>
      </w:r>
      <w:r>
        <w:fldChar w:fldCharType="separate"/>
      </w:r>
      <w:r>
        <w:t>- 24 -</w:t>
      </w:r>
      <w:r>
        <w:fldChar w:fldCharType="end"/>
      </w:r>
      <w:r>
        <w:rPr>
          <w:rFonts w:hint="eastAsia" w:ascii="微软雅黑" w:hAnsi="微软雅黑" w:eastAsia="微软雅黑" w:cs="微软雅黑"/>
          <w:szCs w:val="21"/>
        </w:rPr>
        <w:fldChar w:fldCharType="end"/>
      </w:r>
    </w:p>
    <w:p w14:paraId="04D7EDBE">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_Toc10959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一、经济部分</w:t>
      </w:r>
      <w:r>
        <w:tab/>
      </w:r>
      <w:r>
        <w:fldChar w:fldCharType="begin"/>
      </w:r>
      <w:r>
        <w:instrText xml:space="preserve"> PAGEREF _Toc10959 \h </w:instrText>
      </w:r>
      <w:r>
        <w:fldChar w:fldCharType="separate"/>
      </w:r>
      <w:r>
        <w:t>- 25 -</w:t>
      </w:r>
      <w:r>
        <w:fldChar w:fldCharType="end"/>
      </w:r>
      <w:r>
        <w:rPr>
          <w:rFonts w:hint="eastAsia" w:ascii="微软雅黑" w:hAnsi="微软雅黑" w:eastAsia="微软雅黑" w:cs="微软雅黑"/>
          <w:szCs w:val="21"/>
        </w:rPr>
        <w:fldChar w:fldCharType="end"/>
      </w:r>
    </w:p>
    <w:p w14:paraId="7B57191B">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_Toc27259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二、服务部分</w:t>
      </w:r>
      <w:r>
        <w:tab/>
      </w:r>
      <w:r>
        <w:fldChar w:fldCharType="begin"/>
      </w:r>
      <w:r>
        <w:instrText xml:space="preserve"> PAGEREF _Toc27259 \h </w:instrText>
      </w:r>
      <w:r>
        <w:fldChar w:fldCharType="separate"/>
      </w:r>
      <w:r>
        <w:t>- 27 -</w:t>
      </w:r>
      <w:r>
        <w:fldChar w:fldCharType="end"/>
      </w:r>
      <w:r>
        <w:rPr>
          <w:rFonts w:hint="eastAsia" w:ascii="微软雅黑" w:hAnsi="微软雅黑" w:eastAsia="微软雅黑" w:cs="微软雅黑"/>
          <w:szCs w:val="21"/>
        </w:rPr>
        <w:fldChar w:fldCharType="end"/>
      </w:r>
    </w:p>
    <w:p w14:paraId="394E1353">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_Toc29360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三、商务部分</w:t>
      </w:r>
      <w:r>
        <w:tab/>
      </w:r>
      <w:r>
        <w:fldChar w:fldCharType="begin"/>
      </w:r>
      <w:r>
        <w:instrText xml:space="preserve"> PAGEREF _Toc29360 \h </w:instrText>
      </w:r>
      <w:r>
        <w:fldChar w:fldCharType="separate"/>
      </w:r>
      <w:r>
        <w:t>- 29 -</w:t>
      </w:r>
      <w:r>
        <w:fldChar w:fldCharType="end"/>
      </w:r>
      <w:r>
        <w:rPr>
          <w:rFonts w:hint="eastAsia" w:ascii="微软雅黑" w:hAnsi="微软雅黑" w:eastAsia="微软雅黑" w:cs="微软雅黑"/>
          <w:szCs w:val="21"/>
        </w:rPr>
        <w:fldChar w:fldCharType="end"/>
      </w:r>
    </w:p>
    <w:p w14:paraId="191CEBEE">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_Toc24402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四、资格条件及其他</w:t>
      </w:r>
      <w:r>
        <w:tab/>
      </w:r>
      <w:r>
        <w:fldChar w:fldCharType="begin"/>
      </w:r>
      <w:r>
        <w:instrText xml:space="preserve"> PAGEREF _Toc24402 \h </w:instrText>
      </w:r>
      <w:r>
        <w:fldChar w:fldCharType="separate"/>
      </w:r>
      <w:r>
        <w:t>- 31 -</w:t>
      </w:r>
      <w:r>
        <w:fldChar w:fldCharType="end"/>
      </w:r>
      <w:r>
        <w:rPr>
          <w:rFonts w:hint="eastAsia" w:ascii="微软雅黑" w:hAnsi="微软雅黑" w:eastAsia="微软雅黑" w:cs="微软雅黑"/>
          <w:szCs w:val="21"/>
        </w:rPr>
        <w:fldChar w:fldCharType="end"/>
      </w:r>
    </w:p>
    <w:p w14:paraId="07C94911">
      <w:pPr>
        <w:pStyle w:val="45"/>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_Toc14551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五、其他资料</w:t>
      </w:r>
      <w:r>
        <w:tab/>
      </w:r>
      <w:r>
        <w:fldChar w:fldCharType="begin"/>
      </w:r>
      <w:r>
        <w:instrText xml:space="preserve"> PAGEREF _Toc14551 \h </w:instrText>
      </w:r>
      <w:r>
        <w:fldChar w:fldCharType="separate"/>
      </w:r>
      <w:r>
        <w:t>- 36 -</w:t>
      </w:r>
      <w:r>
        <w:fldChar w:fldCharType="end"/>
      </w:r>
      <w:r>
        <w:rPr>
          <w:rFonts w:hint="eastAsia" w:ascii="微软雅黑" w:hAnsi="微软雅黑" w:eastAsia="微软雅黑" w:cs="微软雅黑"/>
          <w:szCs w:val="21"/>
        </w:rPr>
        <w:fldChar w:fldCharType="end"/>
      </w:r>
    </w:p>
    <w:p w14:paraId="16E4AB33">
      <w:pPr>
        <w:pStyle w:val="45"/>
        <w:tabs>
          <w:tab w:val="right" w:leader="dot" w:pos="9402"/>
        </w:tabs>
        <w:spacing w:line="480" w:lineRule="exact"/>
        <w:jc w:val="center"/>
        <w:rPr>
          <w:rFonts w:hint="eastAsia" w:ascii="微软雅黑" w:hAnsi="微软雅黑" w:eastAsia="微软雅黑" w:cs="微软雅黑"/>
          <w:sz w:val="18"/>
          <w:szCs w:val="22"/>
          <w:lang w:val="en-US" w:eastAsia="zh-CN"/>
        </w:rPr>
        <w:sectPr>
          <w:pgSz w:w="11907" w:h="16840"/>
          <w:pgMar w:top="1134" w:right="1191" w:bottom="1134" w:left="1304" w:header="851" w:footer="992" w:gutter="0"/>
          <w:pgNumType w:fmt="numberInDash" w:start="1"/>
          <w:cols w:space="720" w:num="1"/>
          <w:docGrid w:linePitch="381" w:charSpace="-5735"/>
        </w:sectPr>
      </w:pPr>
      <w:r>
        <w:rPr>
          <w:rFonts w:hint="eastAsia" w:ascii="微软雅黑" w:hAnsi="微软雅黑" w:eastAsia="微软雅黑" w:cs="微软雅黑"/>
          <w:szCs w:val="21"/>
        </w:rPr>
        <w:fldChar w:fldCharType="end"/>
      </w:r>
    </w:p>
    <w:p w14:paraId="1C3A991D">
      <w:pPr>
        <w:pStyle w:val="3"/>
        <w:tabs>
          <w:tab w:val="left" w:pos="3360"/>
        </w:tabs>
        <w:rPr>
          <w:rFonts w:hint="eastAsia" w:ascii="微软雅黑" w:hAnsi="微软雅黑" w:eastAsia="微软雅黑" w:cs="微软雅黑"/>
          <w:bCs/>
          <w:szCs w:val="36"/>
        </w:rPr>
      </w:pPr>
      <w:bookmarkStart w:id="0" w:name="_Toc29801"/>
      <w:bookmarkStart w:id="1" w:name="_Toc18714"/>
      <w:bookmarkStart w:id="2" w:name="_Toc14301"/>
      <w:bookmarkStart w:id="3" w:name="_Toc10331"/>
      <w:bookmarkStart w:id="4" w:name="_Toc14103"/>
      <w:bookmarkStart w:id="5" w:name="_Toc32257"/>
      <w:bookmarkStart w:id="6" w:name="_Toc32565"/>
      <w:bookmarkStart w:id="7" w:name="_Toc10824"/>
      <w:bookmarkStart w:id="8" w:name="_Toc30212"/>
      <w:bookmarkStart w:id="9" w:name="_Toc1093"/>
      <w:bookmarkStart w:id="10" w:name="_Toc2132"/>
      <w:bookmarkStart w:id="11" w:name="_Toc76462316"/>
      <w:bookmarkStart w:id="12" w:name="_Toc25898"/>
      <w:bookmarkStart w:id="13" w:name="_Toc11641050"/>
      <w:bookmarkStart w:id="14" w:name="_Toc10404"/>
      <w:bookmarkStart w:id="15" w:name="_Toc1105"/>
      <w:bookmarkStart w:id="16" w:name="_Toc4987"/>
      <w:bookmarkStart w:id="17" w:name="_Toc12789052"/>
      <w:bookmarkStart w:id="18" w:name="_Toc14209"/>
      <w:bookmarkStart w:id="19" w:name="_Toc775"/>
      <w:r>
        <w:rPr>
          <w:rFonts w:hint="eastAsia" w:ascii="微软雅黑" w:hAnsi="微软雅黑" w:eastAsia="微软雅黑" w:cs="微软雅黑"/>
          <w:bCs/>
          <w:szCs w:val="36"/>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89ED3E4">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重庆复林招标代理有限公司（以下简称：采购代理机构）接受</w:t>
      </w:r>
      <w:r>
        <w:rPr>
          <w:rFonts w:hint="eastAsia" w:ascii="微软雅黑" w:hAnsi="微软雅黑" w:eastAsia="微软雅黑" w:cs="微软雅黑"/>
          <w:sz w:val="24"/>
          <w:szCs w:val="24"/>
          <w:lang w:eastAsia="zh-CN"/>
        </w:rPr>
        <w:t>生猪技术创新中心（重庆）</w:t>
      </w:r>
      <w:r>
        <w:rPr>
          <w:rFonts w:hint="eastAsia" w:ascii="微软雅黑" w:hAnsi="微软雅黑" w:eastAsia="微软雅黑" w:cs="微软雅黑"/>
          <w:sz w:val="24"/>
          <w:szCs w:val="24"/>
        </w:rPr>
        <w:t>（以下简称：采购人）的委托，对《国家生猪技术创新中心蓝皮书》服务项目进行竞争性磋商采购。欢迎有资格的供应商前来参与磋商。</w:t>
      </w:r>
    </w:p>
    <w:p w14:paraId="7587F125">
      <w:pPr>
        <w:pStyle w:val="4"/>
        <w:adjustRightInd w:val="0"/>
        <w:snapToGrid w:val="0"/>
        <w:spacing w:before="0" w:after="0" w:line="240" w:lineRule="auto"/>
        <w:jc w:val="left"/>
        <w:rPr>
          <w:rFonts w:hint="eastAsia" w:ascii="微软雅黑" w:hAnsi="微软雅黑" w:eastAsia="微软雅黑" w:cs="微软雅黑"/>
          <w:sz w:val="24"/>
        </w:rPr>
      </w:pPr>
      <w:bookmarkStart w:id="20" w:name="_Toc1684"/>
      <w:bookmarkStart w:id="21" w:name="_Toc20976"/>
      <w:bookmarkStart w:id="22" w:name="_Toc24034"/>
      <w:bookmarkStart w:id="23" w:name="_Toc19218"/>
      <w:bookmarkStart w:id="24" w:name="_Toc24359"/>
      <w:bookmarkStart w:id="25" w:name="_Toc27587"/>
      <w:bookmarkStart w:id="26" w:name="_Toc13945"/>
      <w:bookmarkStart w:id="27" w:name="_Toc668"/>
      <w:bookmarkStart w:id="28" w:name="_Toc317775175"/>
      <w:bookmarkStart w:id="29" w:name="_Toc14760"/>
      <w:bookmarkStart w:id="30" w:name="_Toc76462317"/>
      <w:bookmarkStart w:id="31" w:name="_Toc23096"/>
      <w:bookmarkStart w:id="32" w:name="_Toc6059"/>
      <w:bookmarkStart w:id="33" w:name="_Toc12661"/>
      <w:bookmarkStart w:id="34" w:name="_Toc19154"/>
      <w:bookmarkStart w:id="35" w:name="_Toc14903"/>
      <w:bookmarkStart w:id="36" w:name="_Toc18535"/>
      <w:bookmarkStart w:id="37" w:name="_Toc22907"/>
      <w:bookmarkStart w:id="38" w:name="_Toc19701"/>
      <w:bookmarkStart w:id="39" w:name="_Toc313893526"/>
      <w:r>
        <w:rPr>
          <w:rFonts w:hint="eastAsia" w:ascii="微软雅黑" w:hAnsi="微软雅黑" w:eastAsia="微软雅黑" w:cs="微软雅黑"/>
          <w:sz w:val="24"/>
        </w:rPr>
        <w:t>一、竞争性磋商内容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5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358"/>
        <w:gridCol w:w="1924"/>
        <w:gridCol w:w="1924"/>
        <w:gridCol w:w="2009"/>
      </w:tblGrid>
      <w:tr w14:paraId="0BFC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123" w:type="dxa"/>
            <w:tcBorders>
              <w:top w:val="single" w:color="auto" w:sz="4" w:space="0"/>
              <w:left w:val="single" w:color="auto" w:sz="4" w:space="0"/>
              <w:right w:val="single" w:color="auto" w:sz="4" w:space="0"/>
            </w:tcBorders>
            <w:vAlign w:val="center"/>
          </w:tcPr>
          <w:p w14:paraId="6A2710FF">
            <w:pPr>
              <w:widowControl/>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项目名称</w:t>
            </w:r>
          </w:p>
        </w:tc>
        <w:tc>
          <w:tcPr>
            <w:tcW w:w="1358" w:type="dxa"/>
            <w:tcBorders>
              <w:top w:val="single" w:color="auto" w:sz="4" w:space="0"/>
              <w:left w:val="single" w:color="auto" w:sz="4" w:space="0"/>
              <w:right w:val="single" w:color="auto" w:sz="4" w:space="0"/>
            </w:tcBorders>
            <w:vAlign w:val="center"/>
          </w:tcPr>
          <w:p w14:paraId="2659E800">
            <w:pPr>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最高限价（万元）</w:t>
            </w:r>
          </w:p>
        </w:tc>
        <w:tc>
          <w:tcPr>
            <w:tcW w:w="1924" w:type="dxa"/>
            <w:tcBorders>
              <w:top w:val="single" w:color="auto" w:sz="4" w:space="0"/>
              <w:left w:val="single" w:color="auto" w:sz="4" w:space="0"/>
              <w:right w:val="single" w:color="auto" w:sz="4" w:space="0"/>
            </w:tcBorders>
            <w:vAlign w:val="center"/>
          </w:tcPr>
          <w:p w14:paraId="0879908C">
            <w:pPr>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磋商保证金</w:t>
            </w:r>
          </w:p>
          <w:p w14:paraId="1ECC0D0B">
            <w:pPr>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（元）</w:t>
            </w:r>
          </w:p>
        </w:tc>
        <w:tc>
          <w:tcPr>
            <w:tcW w:w="1924" w:type="dxa"/>
            <w:tcBorders>
              <w:top w:val="single" w:color="auto" w:sz="4" w:space="0"/>
              <w:left w:val="single" w:color="auto" w:sz="4" w:space="0"/>
              <w:right w:val="single" w:color="auto" w:sz="4" w:space="0"/>
            </w:tcBorders>
            <w:vAlign w:val="center"/>
          </w:tcPr>
          <w:p w14:paraId="3C6158D9">
            <w:pPr>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成交供应商数量（名）</w:t>
            </w:r>
          </w:p>
        </w:tc>
        <w:tc>
          <w:tcPr>
            <w:tcW w:w="2009" w:type="dxa"/>
            <w:tcBorders>
              <w:top w:val="single" w:color="auto" w:sz="4" w:space="0"/>
              <w:left w:val="single" w:color="auto" w:sz="4" w:space="0"/>
              <w:right w:val="single" w:color="auto" w:sz="4" w:space="0"/>
            </w:tcBorders>
            <w:vAlign w:val="center"/>
          </w:tcPr>
          <w:p w14:paraId="01E23551">
            <w:pPr>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采购标的对应的中小企业划分标准所属行业</w:t>
            </w:r>
          </w:p>
        </w:tc>
      </w:tr>
      <w:tr w14:paraId="34B8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123" w:type="dxa"/>
            <w:tcBorders>
              <w:top w:val="single" w:color="auto" w:sz="4" w:space="0"/>
              <w:left w:val="single" w:color="auto" w:sz="4" w:space="0"/>
              <w:right w:val="single" w:color="auto" w:sz="4" w:space="0"/>
            </w:tcBorders>
            <w:vAlign w:val="center"/>
          </w:tcPr>
          <w:p w14:paraId="701BBA46">
            <w:pPr>
              <w:widowControl/>
              <w:jc w:val="center"/>
              <w:rPr>
                <w:rFonts w:ascii="微软雅黑" w:hAnsi="微软雅黑" w:eastAsia="微软雅黑" w:cs="微软雅黑"/>
                <w:kern w:val="0"/>
                <w:sz w:val="21"/>
                <w:szCs w:val="24"/>
              </w:rPr>
            </w:pPr>
            <w:bookmarkStart w:id="40" w:name="_Hlk344477914"/>
            <w:r>
              <w:rPr>
                <w:rFonts w:hint="eastAsia" w:ascii="微软雅黑" w:hAnsi="微软雅黑" w:eastAsia="微软雅黑" w:cs="微软雅黑"/>
                <w:kern w:val="0"/>
                <w:sz w:val="21"/>
                <w:szCs w:val="24"/>
              </w:rPr>
              <w:t>《国家生猪技术创新中心蓝皮书》服务项目</w:t>
            </w:r>
          </w:p>
        </w:tc>
        <w:tc>
          <w:tcPr>
            <w:tcW w:w="1358" w:type="dxa"/>
            <w:tcBorders>
              <w:top w:val="single" w:color="auto" w:sz="4" w:space="0"/>
              <w:left w:val="single" w:color="auto" w:sz="4" w:space="0"/>
              <w:right w:val="single" w:color="auto" w:sz="4" w:space="0"/>
            </w:tcBorders>
            <w:vAlign w:val="center"/>
          </w:tcPr>
          <w:p w14:paraId="257BA755">
            <w:pPr>
              <w:widowControl/>
              <w:jc w:val="center"/>
              <w:rPr>
                <w:rFonts w:hint="eastAsia" w:ascii="微软雅黑" w:hAnsi="微软雅黑" w:eastAsia="微软雅黑" w:cs="微软雅黑"/>
                <w:kern w:val="0"/>
                <w:sz w:val="21"/>
                <w:szCs w:val="24"/>
              </w:rPr>
            </w:pPr>
            <w:r>
              <w:rPr>
                <w:rFonts w:hint="eastAsia" w:ascii="微软雅黑" w:hAnsi="微软雅黑" w:eastAsia="微软雅黑" w:cs="微软雅黑"/>
                <w:kern w:val="0"/>
                <w:sz w:val="21"/>
                <w:szCs w:val="24"/>
              </w:rPr>
              <w:t>45.5</w:t>
            </w:r>
          </w:p>
        </w:tc>
        <w:tc>
          <w:tcPr>
            <w:tcW w:w="1924" w:type="dxa"/>
            <w:tcBorders>
              <w:top w:val="single" w:color="auto" w:sz="4" w:space="0"/>
              <w:left w:val="single" w:color="auto" w:sz="4" w:space="0"/>
              <w:right w:val="single" w:color="auto" w:sz="4" w:space="0"/>
            </w:tcBorders>
            <w:vAlign w:val="center"/>
          </w:tcPr>
          <w:p w14:paraId="68766701">
            <w:pPr>
              <w:widowControl/>
              <w:jc w:val="center"/>
              <w:rPr>
                <w:rFonts w:ascii="微软雅黑" w:hAnsi="微软雅黑" w:eastAsia="微软雅黑" w:cs="微软雅黑"/>
                <w:kern w:val="0"/>
                <w:sz w:val="21"/>
                <w:szCs w:val="24"/>
              </w:rPr>
            </w:pPr>
            <w:r>
              <w:rPr>
                <w:rFonts w:hint="eastAsia" w:ascii="微软雅黑" w:hAnsi="微软雅黑" w:eastAsia="微软雅黑" w:cs="微软雅黑"/>
                <w:kern w:val="0"/>
                <w:sz w:val="21"/>
                <w:szCs w:val="24"/>
              </w:rPr>
              <w:t>9000</w:t>
            </w:r>
          </w:p>
        </w:tc>
        <w:tc>
          <w:tcPr>
            <w:tcW w:w="1924" w:type="dxa"/>
            <w:tcBorders>
              <w:top w:val="single" w:color="auto" w:sz="4" w:space="0"/>
              <w:left w:val="single" w:color="auto" w:sz="4" w:space="0"/>
              <w:right w:val="single" w:color="auto" w:sz="4" w:space="0"/>
            </w:tcBorders>
            <w:vAlign w:val="center"/>
          </w:tcPr>
          <w:p w14:paraId="55D2A773">
            <w:pPr>
              <w:widowControl/>
              <w:jc w:val="center"/>
              <w:rPr>
                <w:rFonts w:ascii="微软雅黑" w:hAnsi="微软雅黑" w:eastAsia="微软雅黑" w:cs="微软雅黑"/>
                <w:kern w:val="0"/>
                <w:sz w:val="21"/>
                <w:szCs w:val="24"/>
              </w:rPr>
            </w:pPr>
            <w:r>
              <w:rPr>
                <w:rFonts w:hint="eastAsia" w:ascii="微软雅黑" w:hAnsi="微软雅黑" w:eastAsia="微软雅黑" w:cs="微软雅黑"/>
                <w:kern w:val="0"/>
                <w:sz w:val="21"/>
                <w:szCs w:val="24"/>
              </w:rPr>
              <w:t>1</w:t>
            </w:r>
          </w:p>
        </w:tc>
        <w:tc>
          <w:tcPr>
            <w:tcW w:w="2009" w:type="dxa"/>
            <w:tcBorders>
              <w:top w:val="single" w:color="auto" w:sz="4" w:space="0"/>
              <w:left w:val="single" w:color="auto" w:sz="4" w:space="0"/>
              <w:right w:val="single" w:color="auto" w:sz="4" w:space="0"/>
            </w:tcBorders>
            <w:vAlign w:val="center"/>
          </w:tcPr>
          <w:p w14:paraId="7D85AD7D">
            <w:pPr>
              <w:jc w:val="center"/>
              <w:rPr>
                <w:rFonts w:hint="eastAsia" w:ascii="微软雅黑" w:hAnsi="微软雅黑" w:eastAsia="微软雅黑" w:cs="微软雅黑"/>
                <w:b/>
                <w:sz w:val="21"/>
                <w:szCs w:val="21"/>
              </w:rPr>
            </w:pPr>
            <w:r>
              <w:rPr>
                <w:rFonts w:hint="eastAsia" w:ascii="微软雅黑" w:hAnsi="微软雅黑" w:eastAsia="微软雅黑" w:cs="微软雅黑"/>
                <w:bCs/>
                <w:sz w:val="21"/>
                <w:szCs w:val="21"/>
              </w:rPr>
              <w:t>其他未列明行业</w:t>
            </w:r>
          </w:p>
        </w:tc>
      </w:tr>
      <w:bookmarkEnd w:id="40"/>
    </w:tbl>
    <w:p w14:paraId="0AFAFE79">
      <w:pPr>
        <w:pStyle w:val="4"/>
        <w:adjustRightInd w:val="0"/>
        <w:snapToGrid w:val="0"/>
        <w:spacing w:before="0" w:after="0" w:line="240" w:lineRule="auto"/>
        <w:jc w:val="left"/>
        <w:rPr>
          <w:rFonts w:hint="eastAsia" w:ascii="微软雅黑" w:hAnsi="微软雅黑" w:eastAsia="微软雅黑" w:cs="微软雅黑"/>
          <w:sz w:val="24"/>
        </w:rPr>
      </w:pPr>
      <w:bookmarkStart w:id="41" w:name="_Toc32357"/>
      <w:bookmarkStart w:id="42" w:name="_Toc16022"/>
      <w:bookmarkStart w:id="43" w:name="_Toc28859"/>
      <w:bookmarkStart w:id="44" w:name="_Toc14168"/>
      <w:bookmarkStart w:id="45" w:name="_Toc19968"/>
      <w:bookmarkStart w:id="46" w:name="_Toc31191"/>
      <w:bookmarkStart w:id="47" w:name="_Toc25097"/>
      <w:bookmarkStart w:id="48" w:name="_Toc19770"/>
      <w:bookmarkStart w:id="49" w:name="_Toc8515"/>
      <w:bookmarkStart w:id="50" w:name="_Toc9682"/>
      <w:bookmarkStart w:id="51" w:name="_Toc27756"/>
      <w:bookmarkStart w:id="52" w:name="_Toc76462318"/>
      <w:bookmarkStart w:id="53" w:name="_Toc16915"/>
      <w:bookmarkStart w:id="54" w:name="_Toc18800"/>
      <w:bookmarkStart w:id="55" w:name="_Toc29488"/>
      <w:bookmarkStart w:id="56" w:name="_Toc10518"/>
      <w:bookmarkStart w:id="57" w:name="_Toc29850"/>
      <w:bookmarkStart w:id="58" w:name="_Toc20737"/>
      <w:bookmarkStart w:id="59" w:name="_Toc373860293"/>
      <w:bookmarkStart w:id="60" w:name="_Toc317775178"/>
      <w:r>
        <w:rPr>
          <w:rFonts w:hint="eastAsia" w:ascii="微软雅黑" w:hAnsi="微软雅黑" w:eastAsia="微软雅黑" w:cs="微软雅黑"/>
          <w:sz w:val="24"/>
        </w:rPr>
        <w:t>二、资金来源</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D5F5A5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单位自筹资金，预算金额为45.5万元。</w:t>
      </w:r>
    </w:p>
    <w:p w14:paraId="605ED32E">
      <w:pPr>
        <w:pStyle w:val="4"/>
        <w:adjustRightInd w:val="0"/>
        <w:snapToGrid w:val="0"/>
        <w:spacing w:before="0" w:after="0" w:line="240" w:lineRule="auto"/>
        <w:jc w:val="left"/>
        <w:rPr>
          <w:rFonts w:hint="eastAsia" w:ascii="微软雅黑" w:hAnsi="微软雅黑" w:eastAsia="微软雅黑" w:cs="微软雅黑"/>
          <w:sz w:val="24"/>
        </w:rPr>
      </w:pPr>
      <w:bookmarkStart w:id="61" w:name="_Toc20573"/>
      <w:bookmarkStart w:id="62" w:name="_Toc9079"/>
      <w:bookmarkStart w:id="63" w:name="_Toc76462319"/>
      <w:bookmarkStart w:id="64" w:name="_Toc23573"/>
      <w:bookmarkStart w:id="65" w:name="_Toc29387"/>
      <w:bookmarkStart w:id="66" w:name="_Toc27605"/>
      <w:bookmarkStart w:id="67" w:name="_Toc15787"/>
      <w:bookmarkStart w:id="68" w:name="_Toc1030"/>
      <w:bookmarkStart w:id="69" w:name="_Toc1179"/>
      <w:bookmarkStart w:id="70" w:name="_Toc20808"/>
      <w:bookmarkStart w:id="71" w:name="_Toc4888"/>
      <w:bookmarkStart w:id="72" w:name="_Toc27816"/>
      <w:bookmarkStart w:id="73" w:name="_Toc16489"/>
      <w:bookmarkStart w:id="74" w:name="_Toc7598"/>
      <w:bookmarkStart w:id="75" w:name="_Toc12919"/>
      <w:bookmarkStart w:id="76" w:name="_Toc14730"/>
      <w:bookmarkStart w:id="77" w:name="_Toc20780"/>
      <w:bookmarkStart w:id="78" w:name="_Toc8852"/>
      <w:r>
        <w:rPr>
          <w:rFonts w:hint="eastAsia" w:ascii="微软雅黑" w:hAnsi="微软雅黑" w:eastAsia="微软雅黑" w:cs="微软雅黑"/>
          <w:sz w:val="24"/>
        </w:rPr>
        <w:t>三、供应商资格条件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83D06F3">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（一）满足《中华人民共和国政府采购法》第二十二条规定；</w:t>
      </w:r>
    </w:p>
    <w:p w14:paraId="275464F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（二）落实政府采购政策需满足的资格要求：无</w:t>
      </w:r>
    </w:p>
    <w:p w14:paraId="4C57270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（三）本项目的特定资格要求：无</w:t>
      </w:r>
    </w:p>
    <w:p w14:paraId="53EDFED0">
      <w:pPr>
        <w:pStyle w:val="4"/>
        <w:adjustRightInd w:val="0"/>
        <w:snapToGrid w:val="0"/>
        <w:spacing w:before="0" w:after="0" w:line="240" w:lineRule="auto"/>
        <w:jc w:val="left"/>
        <w:rPr>
          <w:rFonts w:hint="eastAsia" w:ascii="微软雅黑" w:hAnsi="微软雅黑" w:eastAsia="微软雅黑" w:cs="微软雅黑"/>
          <w:sz w:val="24"/>
        </w:rPr>
      </w:pPr>
      <w:bookmarkStart w:id="79" w:name="_Toc29027"/>
      <w:bookmarkStart w:id="80" w:name="_Toc22889"/>
      <w:bookmarkStart w:id="81" w:name="_Toc9243"/>
      <w:bookmarkStart w:id="82" w:name="_Toc6449"/>
      <w:bookmarkStart w:id="83" w:name="_Toc26038"/>
      <w:bookmarkStart w:id="84" w:name="_Toc76462320"/>
      <w:bookmarkStart w:id="85" w:name="_Toc8419"/>
      <w:bookmarkStart w:id="86" w:name="_Toc11425"/>
      <w:bookmarkStart w:id="87" w:name="_Toc30707"/>
      <w:bookmarkStart w:id="88" w:name="_Toc15731"/>
      <w:bookmarkStart w:id="89" w:name="_Toc18527"/>
      <w:bookmarkStart w:id="90" w:name="_Toc8282"/>
      <w:bookmarkStart w:id="91" w:name="_Toc6183"/>
      <w:bookmarkStart w:id="92" w:name="_Toc16247"/>
      <w:bookmarkStart w:id="93" w:name="_Toc14839"/>
      <w:bookmarkStart w:id="94" w:name="_Toc28819"/>
      <w:bookmarkStart w:id="95" w:name="_Toc25732"/>
      <w:bookmarkStart w:id="96" w:name="_Toc7680"/>
      <w:r>
        <w:rPr>
          <w:rFonts w:hint="eastAsia" w:ascii="微软雅黑" w:hAnsi="微软雅黑" w:eastAsia="微软雅黑" w:cs="微软雅黑"/>
          <w:sz w:val="24"/>
        </w:rPr>
        <w:t>四、磋商有关说明</w:t>
      </w:r>
      <w:bookmarkEnd w:id="5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DD4B12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（一）凡有意参加磋商的供应商，请在</w:t>
      </w:r>
      <w:r>
        <w:rPr>
          <w:rFonts w:hint="eastAsia" w:ascii="微软雅黑" w:hAnsi="微软雅黑" w:eastAsia="微软雅黑" w:cs="微软雅黑"/>
          <w:sz w:val="24"/>
          <w:szCs w:val="24"/>
          <w:highlight w:val="none"/>
          <w:lang w:eastAsia="zh-CN"/>
        </w:rPr>
        <w:t>国家生猪技术创新中心官网（http://www.nctip.cn/）</w:t>
      </w:r>
      <w:r>
        <w:rPr>
          <w:rFonts w:hint="eastAsia" w:ascii="微软雅黑" w:hAnsi="微软雅黑" w:eastAsia="微软雅黑" w:cs="微软雅黑"/>
          <w:sz w:val="24"/>
          <w:szCs w:val="24"/>
        </w:rPr>
        <w:t>上下载或到采购代理机构处领取本项目竞争性磋商文件以及图纸、澄清等磋商前公布的所有项目资料，无论供应商下载或领取与否，均视为已知晓所有磋商实质性要求内容。</w:t>
      </w:r>
    </w:p>
    <w:p w14:paraId="51553CC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（二）竞争性磋商公告期限：自采购公告发布之日起三个工作日。</w:t>
      </w:r>
    </w:p>
    <w:p w14:paraId="12867D5A">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（三）竞争性磋商文件发售期限：</w:t>
      </w:r>
    </w:p>
    <w:p w14:paraId="6B7BB6D3">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1.竞争性磋商文件发售期：2025年0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05</w:t>
      </w:r>
      <w:r>
        <w:rPr>
          <w:rFonts w:hint="eastAsia" w:ascii="微软雅黑" w:hAnsi="微软雅黑" w:eastAsia="微软雅黑" w:cs="微软雅黑"/>
          <w:sz w:val="24"/>
          <w:szCs w:val="24"/>
        </w:rPr>
        <w:t>日-2025年0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日17:00（工作时间）。</w:t>
      </w:r>
    </w:p>
    <w:p w14:paraId="633BE339">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2.磋商文件售价：人民币500元/分包（售后不退）</w:t>
      </w:r>
    </w:p>
    <w:p w14:paraId="46F5EBC3">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2.1磋商文件购买方式</w:t>
      </w:r>
    </w:p>
    <w:p w14:paraId="3041C7E8">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2.1.1现金购买</w:t>
      </w:r>
    </w:p>
    <w:p w14:paraId="5C69395C">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在磋商文件发售期内，供应商到重庆市渝中区创意大厦21-05室，递交《重庆复林招标代理有限公司采购文件发售登记表》（加盖供应商公章）并购买磋商文件。</w:t>
      </w:r>
    </w:p>
    <w:p w14:paraId="0945FEDB">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2.1.2汇款购买</w:t>
      </w:r>
    </w:p>
    <w:p w14:paraId="0E1EC8E4">
      <w:pPr>
        <w:ind w:firstLine="560" w:firstLineChars="200"/>
        <w:rPr>
          <w:rFonts w:hint="eastAsia" w:ascii="微软雅黑" w:hAnsi="微软雅黑" w:eastAsia="微软雅黑" w:cs="微软雅黑"/>
          <w:sz w:val="24"/>
          <w:szCs w:val="24"/>
        </w:rPr>
      </w:pPr>
      <w:r>
        <w:fldChar w:fldCharType="begin"/>
      </w:r>
      <w:r>
        <w:instrText xml:space="preserve"> HYPERLINK "mailto:在磋商文件发售期内，供应商将磋商文件购买费用汇至以下账户内进行购买。通过汇款方式购买磋商文件的，将磋商文件汇款凭证（注明项目号）、《采购文件发售登记表》（加盖供应商公章）扫描后发送至*****@**.com（邮箱）。" </w:instrText>
      </w:r>
      <w:r>
        <w:fldChar w:fldCharType="separate"/>
      </w:r>
      <w:r>
        <w:rPr>
          <w:rFonts w:hint="eastAsia" w:ascii="微软雅黑" w:hAnsi="微软雅黑" w:eastAsia="微软雅黑" w:cs="微软雅黑"/>
          <w:sz w:val="24"/>
          <w:szCs w:val="24"/>
        </w:rPr>
        <w:t>在磋商文件发售期内，供应商将磋商文件购买费用汇至以下账户内进行购买。通过汇款方式购买磋商文件的，将磋商文件汇款凭证（注明项目号）、《采购文件发售登记表》（加盖供应商公章）扫描后发送至fulinzhaobiao@163.com（邮箱）须注明项目号项目名称及供应商名称。</w:t>
      </w:r>
      <w:r>
        <w:rPr>
          <w:rFonts w:hint="eastAsia" w:ascii="微软雅黑" w:hAnsi="微软雅黑" w:eastAsia="微软雅黑" w:cs="微软雅黑"/>
          <w:sz w:val="24"/>
          <w:szCs w:val="24"/>
        </w:rPr>
        <w:fldChar w:fldCharType="end"/>
      </w:r>
    </w:p>
    <w:p w14:paraId="5584284A">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户  名：重庆复林招标代理有限公司</w:t>
      </w:r>
    </w:p>
    <w:p w14:paraId="1BC4624E">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开户行：重庆农村商业银行九龙坡支行</w:t>
      </w:r>
    </w:p>
    <w:p w14:paraId="17FFBC58">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账  号：0401 1601 2001 0002 089</w:t>
      </w:r>
    </w:p>
    <w:p w14:paraId="32501B56">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3.在报名和磋商文件发售期内完成以上工作的供应商，其响应文件才被现场接收。</w:t>
      </w:r>
    </w:p>
    <w:p w14:paraId="7DDBB024">
      <w:pPr>
        <w:ind w:firstLine="480" w:firstLineChars="200"/>
        <w:rPr>
          <w:rFonts w:ascii="微软雅黑" w:hAnsi="微软雅黑" w:eastAsia="微软雅黑" w:cs="微软雅黑"/>
          <w:color w:val="FF0000"/>
          <w:sz w:val="24"/>
          <w:szCs w:val="24"/>
        </w:rPr>
      </w:pPr>
      <w:r>
        <w:rPr>
          <w:rFonts w:hint="eastAsia" w:ascii="微软雅黑" w:hAnsi="微软雅黑" w:eastAsia="微软雅黑" w:cs="微软雅黑"/>
          <w:sz w:val="24"/>
          <w:szCs w:val="24"/>
        </w:rPr>
        <w:t>（四）递交响应文件地点：重庆市荣昌区昌州街道昌龙大道</w:t>
      </w:r>
      <w:r>
        <w:rPr>
          <w:rFonts w:hint="eastAsia" w:ascii="微软雅黑" w:hAnsi="微软雅黑" w:eastAsia="微软雅黑" w:cs="微软雅黑"/>
          <w:sz w:val="24"/>
          <w:szCs w:val="24"/>
          <w:lang w:val="en-US" w:eastAsia="zh-CN"/>
        </w:rPr>
        <w:t>49</w:t>
      </w:r>
      <w:r>
        <w:rPr>
          <w:rFonts w:hint="eastAsia" w:ascii="微软雅黑" w:hAnsi="微软雅黑" w:eastAsia="微软雅黑" w:cs="微软雅黑"/>
          <w:sz w:val="24"/>
          <w:szCs w:val="24"/>
        </w:rPr>
        <w:t>号（2407会议室（暂定），详细地址见当日通知）</w:t>
      </w:r>
    </w:p>
    <w:p w14:paraId="7355282E">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（五）响应文件递交截止时间：2025年</w:t>
      </w:r>
      <w:r>
        <w:rPr>
          <w:rFonts w:hint="eastAsia" w:ascii="微软雅黑" w:hAnsi="微软雅黑" w:eastAsia="微软雅黑" w:cs="微软雅黑"/>
          <w:sz w:val="24"/>
          <w:szCs w:val="24"/>
          <w:lang w:val="en-US" w:eastAsia="zh-CN"/>
        </w:rPr>
        <w:t>06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16</w:t>
      </w:r>
      <w:r>
        <w:rPr>
          <w:rFonts w:hint="eastAsia" w:ascii="微软雅黑" w:hAnsi="微软雅黑" w:eastAsia="微软雅黑" w:cs="微软雅黑"/>
          <w:sz w:val="24"/>
          <w:szCs w:val="24"/>
        </w:rPr>
        <w:t>日北京时间10:00</w:t>
      </w:r>
    </w:p>
    <w:p w14:paraId="5E262961">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（六）磋商开始时间：2025年</w:t>
      </w:r>
      <w:r>
        <w:rPr>
          <w:rFonts w:hint="eastAsia" w:ascii="微软雅黑" w:hAnsi="微软雅黑" w:eastAsia="微软雅黑" w:cs="微软雅黑"/>
          <w:sz w:val="24"/>
          <w:szCs w:val="24"/>
          <w:lang w:val="en-US" w:eastAsia="zh-CN"/>
        </w:rPr>
        <w:t>06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16</w:t>
      </w:r>
      <w:r>
        <w:rPr>
          <w:rFonts w:hint="eastAsia" w:ascii="微软雅黑" w:hAnsi="微软雅黑" w:eastAsia="微软雅黑" w:cs="微软雅黑"/>
          <w:sz w:val="24"/>
          <w:szCs w:val="24"/>
        </w:rPr>
        <w:t>日北京时间10:00</w:t>
      </w:r>
    </w:p>
    <w:p w14:paraId="016E4700">
      <w:pPr>
        <w:pStyle w:val="4"/>
        <w:adjustRightInd w:val="0"/>
        <w:snapToGrid w:val="0"/>
        <w:spacing w:before="0" w:after="0" w:line="240" w:lineRule="auto"/>
        <w:jc w:val="left"/>
        <w:rPr>
          <w:rFonts w:hint="eastAsia" w:ascii="微软雅黑" w:hAnsi="微软雅黑" w:eastAsia="微软雅黑" w:cs="微软雅黑"/>
          <w:sz w:val="24"/>
        </w:rPr>
      </w:pPr>
      <w:bookmarkStart w:id="97" w:name="_Toc20137"/>
      <w:bookmarkStart w:id="98" w:name="_Toc25751"/>
      <w:bookmarkStart w:id="99" w:name="_Toc373860294"/>
      <w:bookmarkStart w:id="100" w:name="_Toc18449"/>
      <w:bookmarkStart w:id="101" w:name="_Toc2567"/>
      <w:bookmarkStart w:id="102" w:name="_Toc23097"/>
      <w:bookmarkStart w:id="103" w:name="_Toc10872"/>
      <w:bookmarkStart w:id="104" w:name="_Toc19439"/>
      <w:bookmarkStart w:id="105" w:name="_Toc8618"/>
      <w:bookmarkStart w:id="106" w:name="_Toc24139"/>
      <w:bookmarkStart w:id="107" w:name="_Toc28153"/>
      <w:bookmarkStart w:id="108" w:name="_Toc76462321"/>
      <w:bookmarkStart w:id="109" w:name="_Toc13195"/>
      <w:bookmarkStart w:id="110" w:name="_Toc23651"/>
      <w:bookmarkStart w:id="111" w:name="_Toc9958"/>
      <w:bookmarkStart w:id="112" w:name="_Toc25920"/>
      <w:bookmarkStart w:id="113" w:name="_Toc14887"/>
      <w:bookmarkStart w:id="114" w:name="_Toc27924"/>
      <w:bookmarkStart w:id="115" w:name="_Toc29092"/>
      <w:bookmarkStart w:id="116" w:name="_Toc4997"/>
      <w:r>
        <w:rPr>
          <w:rFonts w:hint="eastAsia" w:ascii="微软雅黑" w:hAnsi="微软雅黑" w:eastAsia="微软雅黑" w:cs="微软雅黑"/>
          <w:sz w:val="24"/>
        </w:rPr>
        <w:t>五、保证金递交</w:t>
      </w:r>
      <w:bookmarkEnd w:id="97"/>
      <w:bookmarkEnd w:id="98"/>
    </w:p>
    <w:p w14:paraId="11B860EC">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（一）保证金递交</w:t>
      </w:r>
    </w:p>
    <w:p w14:paraId="4B6AA7B3">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1.供应商须按本项目规定的保证金金额请打至重庆复林招标代理有限公司账户，保证金到账时间截止到响应文件递交截止时间。</w:t>
      </w:r>
    </w:p>
    <w:p w14:paraId="25234EBC">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户  名：重庆复林招标代理有限公司</w:t>
      </w:r>
    </w:p>
    <w:p w14:paraId="0CA36EE7">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开户行：重庆农村商业银行九龙坡支行</w:t>
      </w:r>
    </w:p>
    <w:p w14:paraId="49075E43">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账  号：0401 1601 2001 0002 089</w:t>
      </w:r>
    </w:p>
    <w:p w14:paraId="78C4D8A7">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2.保证金打款时请批注“xx项目投标保证金”，未按要求递交保证金或保函的供应商风险自负。</w:t>
      </w:r>
    </w:p>
    <w:p w14:paraId="151C0183">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（二）保证金退还方式</w:t>
      </w:r>
    </w:p>
    <w:p w14:paraId="76929725">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1.未成交供应商的保证金，在公示后将会原路退还。</w:t>
      </w:r>
    </w:p>
    <w:p w14:paraId="6D347E90">
      <w:pPr>
        <w:snapToGrid w:val="0"/>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2.成交供应商的保证金，在成交供应商与采购人签订合同后，请凭合同复印件至</w:t>
      </w:r>
      <w:r>
        <w:rPr>
          <w:rFonts w:hint="eastAsia" w:ascii="微软雅黑" w:hAnsi="微软雅黑" w:eastAsia="微软雅黑" w:cs="微软雅黑"/>
          <w:sz w:val="24"/>
          <w:szCs w:val="24"/>
          <w:lang w:eastAsia="zh-CN"/>
        </w:rPr>
        <w:t>采购</w:t>
      </w:r>
      <w:r>
        <w:rPr>
          <w:rFonts w:hint="eastAsia" w:ascii="微软雅黑" w:hAnsi="微软雅黑" w:eastAsia="微软雅黑" w:cs="微软雅黑"/>
          <w:sz w:val="24"/>
          <w:szCs w:val="24"/>
        </w:rPr>
        <w:t>代理机构公司退款。</w:t>
      </w:r>
    </w:p>
    <w:p w14:paraId="02AAE833">
      <w:pPr>
        <w:pStyle w:val="4"/>
        <w:adjustRightInd w:val="0"/>
        <w:snapToGrid w:val="0"/>
        <w:spacing w:before="0" w:after="0" w:line="240" w:lineRule="auto"/>
        <w:jc w:val="left"/>
        <w:rPr>
          <w:rFonts w:hint="eastAsia" w:ascii="微软雅黑" w:hAnsi="微软雅黑" w:eastAsia="微软雅黑" w:cs="微软雅黑"/>
          <w:sz w:val="24"/>
        </w:rPr>
      </w:pPr>
      <w:bookmarkStart w:id="117" w:name="_Toc28862"/>
      <w:r>
        <w:rPr>
          <w:rFonts w:hint="eastAsia" w:ascii="微软雅黑" w:hAnsi="微软雅黑" w:eastAsia="微软雅黑" w:cs="微软雅黑"/>
          <w:sz w:val="24"/>
        </w:rPr>
        <w:t>六、</w:t>
      </w:r>
      <w:bookmarkEnd w:id="60"/>
      <w:bookmarkEnd w:id="99"/>
      <w:bookmarkStart w:id="118" w:name="_Toc480466698"/>
      <w:bookmarkStart w:id="119" w:name="_Toc479668114"/>
      <w:r>
        <w:rPr>
          <w:rFonts w:hint="eastAsia" w:ascii="微软雅黑" w:hAnsi="微软雅黑" w:eastAsia="微软雅黑" w:cs="微软雅黑"/>
          <w:sz w:val="24"/>
        </w:rPr>
        <w:t>采购项目需落实的政府采购政策</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F62A135">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6A31D66">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（二）按照财政部、工业和信息化部关于印发《政府采购促进中小企业发展管理办法》的通知（财库〔2020〕46号）的规定，落实促进中小企业发展政策。</w:t>
      </w:r>
    </w:p>
    <w:p w14:paraId="49040910">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（三）按照《财政部、司法部关于政府采购支持监狱企业发展有关问题的通知》（财库〔2014〕68号）的规定，落实支持监狱企业发展政策。监狱企业视同小型、微型企业。</w:t>
      </w:r>
    </w:p>
    <w:p w14:paraId="73405B98">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（四）按照《三部门联合发布关于促进残疾人就业政府采购政策的通知》（财库〔2017〕141号）的规定，落实支持残疾人福利性单位发展政策。残疾人福利性单位视同小型、微型企业。</w:t>
      </w:r>
    </w:p>
    <w:p w14:paraId="5689D6BB">
      <w:pPr>
        <w:pStyle w:val="4"/>
        <w:adjustRightInd w:val="0"/>
        <w:snapToGrid w:val="0"/>
        <w:spacing w:before="0" w:after="0" w:line="240" w:lineRule="auto"/>
        <w:jc w:val="left"/>
        <w:rPr>
          <w:rFonts w:hint="eastAsia" w:ascii="微软雅黑" w:hAnsi="微软雅黑" w:eastAsia="微软雅黑" w:cs="微软雅黑"/>
          <w:sz w:val="24"/>
        </w:rPr>
      </w:pPr>
      <w:bookmarkStart w:id="120" w:name="_Toc29344"/>
      <w:bookmarkStart w:id="121" w:name="_Toc16001"/>
      <w:bookmarkStart w:id="122" w:name="_Toc6873"/>
      <w:bookmarkStart w:id="123" w:name="_Toc10765"/>
      <w:bookmarkStart w:id="124" w:name="_Toc480466699"/>
      <w:bookmarkStart w:id="125" w:name="_Toc9764"/>
      <w:bookmarkStart w:id="126" w:name="_Toc25522"/>
      <w:bookmarkStart w:id="127" w:name="_Toc12688"/>
      <w:bookmarkStart w:id="128" w:name="_Toc24938"/>
      <w:bookmarkStart w:id="129" w:name="_Toc14883"/>
      <w:bookmarkStart w:id="130" w:name="_Toc18128"/>
      <w:bookmarkStart w:id="131" w:name="_Toc4481"/>
      <w:bookmarkStart w:id="132" w:name="_Toc28197"/>
      <w:bookmarkStart w:id="133" w:name="_Toc76462322"/>
      <w:bookmarkStart w:id="134" w:name="_Toc75"/>
      <w:bookmarkStart w:id="135" w:name="_Toc28028"/>
      <w:bookmarkStart w:id="136" w:name="_Toc30786"/>
      <w:bookmarkStart w:id="137" w:name="_Toc10761"/>
      <w:bookmarkStart w:id="138" w:name="_Toc13745"/>
      <w:r>
        <w:rPr>
          <w:rFonts w:hint="eastAsia" w:ascii="微软雅黑" w:hAnsi="微软雅黑" w:eastAsia="微软雅黑" w:cs="微软雅黑"/>
          <w:sz w:val="24"/>
        </w:rPr>
        <w:t>七、其它有关规定</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FA547AC">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（一）单位负责人为同一人或者存在直接控股、管理关系的不同供应商，不得参加同一合同项（包）下的采购活动，否则均为无效响应。</w:t>
      </w:r>
    </w:p>
    <w:p w14:paraId="280807EB">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（二）为采购项目提供整体设计、规范编制或者项目管理、监理、检测等服务的供应商，不得再参加该采购项目的其他采购活动。</w:t>
      </w:r>
    </w:p>
    <w:p w14:paraId="7E6E5C95">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（三）本项目的澄清文件（如果有）一律在</w:t>
      </w:r>
      <w:r>
        <w:rPr>
          <w:rFonts w:hint="eastAsia" w:ascii="微软雅黑" w:hAnsi="微软雅黑" w:eastAsia="微软雅黑" w:cs="微软雅黑"/>
          <w:sz w:val="24"/>
          <w:szCs w:val="24"/>
          <w:lang w:eastAsia="zh-CN"/>
        </w:rPr>
        <w:t>国家生猪技术创新中心官网（http://www.nctip.cn/）</w:t>
      </w:r>
      <w:r>
        <w:rPr>
          <w:rFonts w:hint="eastAsia" w:ascii="微软雅黑" w:hAnsi="微软雅黑" w:eastAsia="微软雅黑" w:cs="微软雅黑"/>
          <w:sz w:val="24"/>
          <w:szCs w:val="24"/>
        </w:rPr>
        <w:t>上发布，请各供应商注意下载或到重庆复林招标代理有限公司领取；无论供应商下载或领取与否，均视同供应商已知晓本项目澄清文件（如果有）的内容。</w:t>
      </w:r>
    </w:p>
    <w:p w14:paraId="4647FCFC">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（四）超过响应文件截止时间递交的响应文件，恕不接收。</w:t>
      </w:r>
    </w:p>
    <w:p w14:paraId="482A36F4">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（五）磋商费用：无论磋商结果如何，供应商参与本项目磋商的所有费用均应由供应商自行承担。</w:t>
      </w:r>
    </w:p>
    <w:p w14:paraId="729A59DA">
      <w:pPr>
        <w:snapToGrid w:val="0"/>
        <w:spacing w:line="400" w:lineRule="exact"/>
        <w:ind w:firstLine="360" w:firstLineChars="15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（六）本项目不接受联合体参与磋商，否则按无效处理。</w:t>
      </w:r>
    </w:p>
    <w:p w14:paraId="7602DFA7">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（七）本项目不接受合同分包，否则按无效处理。</w:t>
      </w:r>
    </w:p>
    <w:p w14:paraId="2E498AB9">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（八）</w:t>
      </w:r>
      <w:bookmarkStart w:id="139" w:name="_Toc480466700"/>
      <w:r>
        <w:rPr>
          <w:rFonts w:hint="eastAsia" w:ascii="微软雅黑" w:hAnsi="微软雅黑" w:eastAsia="微软雅黑" w:cs="微软雅黑"/>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014CE7B">
      <w:pPr>
        <w:pStyle w:val="4"/>
        <w:adjustRightInd w:val="0"/>
        <w:snapToGrid w:val="0"/>
        <w:spacing w:before="0" w:after="0" w:line="240" w:lineRule="auto"/>
        <w:jc w:val="left"/>
        <w:rPr>
          <w:rFonts w:hint="eastAsia" w:ascii="微软雅黑" w:hAnsi="微软雅黑" w:eastAsia="微软雅黑" w:cs="微软雅黑"/>
          <w:sz w:val="24"/>
        </w:rPr>
      </w:pPr>
      <w:bookmarkStart w:id="140" w:name="_Toc1156"/>
      <w:bookmarkStart w:id="141" w:name="_Toc24570"/>
      <w:bookmarkStart w:id="142" w:name="_Toc11014"/>
      <w:bookmarkStart w:id="143" w:name="_Toc4913"/>
      <w:bookmarkStart w:id="144" w:name="_Toc19395"/>
      <w:bookmarkStart w:id="145" w:name="_Toc11680"/>
      <w:bookmarkStart w:id="146" w:name="_Toc4145"/>
      <w:bookmarkStart w:id="147" w:name="_Toc21079"/>
      <w:bookmarkStart w:id="148" w:name="_Toc76462323"/>
      <w:bookmarkStart w:id="149" w:name="_Toc13570"/>
      <w:bookmarkStart w:id="150" w:name="_Toc17207"/>
      <w:bookmarkStart w:id="151" w:name="_Toc4784"/>
      <w:bookmarkStart w:id="152" w:name="_Toc27678"/>
      <w:bookmarkStart w:id="153" w:name="_Toc3773"/>
      <w:bookmarkStart w:id="154" w:name="_Toc17356"/>
      <w:bookmarkStart w:id="155" w:name="_Toc11457"/>
      <w:bookmarkStart w:id="156" w:name="_Toc9385"/>
      <w:bookmarkStart w:id="157" w:name="_Toc31163"/>
      <w:r>
        <w:rPr>
          <w:rFonts w:hint="eastAsia" w:ascii="微软雅黑" w:hAnsi="微软雅黑" w:eastAsia="微软雅黑" w:cs="微软雅黑"/>
          <w:sz w:val="24"/>
        </w:rPr>
        <w:t>八、联系方式</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7BED0A0">
      <w:pPr>
        <w:snapToGrid w:val="0"/>
        <w:spacing w:line="400" w:lineRule="exact"/>
        <w:ind w:firstLine="360" w:firstLineChars="15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（一）采购人：</w:t>
      </w:r>
      <w:r>
        <w:rPr>
          <w:rFonts w:hint="eastAsia" w:ascii="微软雅黑" w:hAnsi="微软雅黑" w:eastAsia="微软雅黑" w:cs="微软雅黑"/>
          <w:sz w:val="24"/>
          <w:szCs w:val="24"/>
          <w:lang w:eastAsia="zh-CN"/>
        </w:rPr>
        <w:t>生猪技术创新中心（重庆）</w:t>
      </w:r>
    </w:p>
    <w:p w14:paraId="4C20A524">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联系人：丁娟娟</w:t>
      </w:r>
    </w:p>
    <w:p w14:paraId="6B773995">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电  话：023-46214307</w:t>
      </w:r>
    </w:p>
    <w:p w14:paraId="6E613671">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址：重庆市荣昌区昌州街道昌龙大道49号</w:t>
      </w:r>
    </w:p>
    <w:p w14:paraId="363381C3">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（二）采购代理机构：重庆复林招标代理有限公司</w:t>
      </w:r>
    </w:p>
    <w:p w14:paraId="0BD08F55">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联系人：邹炆璇</w:t>
      </w:r>
    </w:p>
    <w:p w14:paraId="54636802">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电  话：023-63326460  19923979763</w:t>
      </w:r>
    </w:p>
    <w:p w14:paraId="0BE01E8B">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址：重庆市渝中区创意大厦21-5室</w:t>
      </w:r>
    </w:p>
    <w:p w14:paraId="2921EC88">
      <w:pPr>
        <w:jc w:val="center"/>
        <w:rPr>
          <w:rFonts w:hint="eastAsia" w:ascii="微软雅黑" w:hAnsi="微软雅黑" w:eastAsia="微软雅黑" w:cs="微软雅黑"/>
          <w:b/>
          <w:bCs/>
          <w:sz w:val="44"/>
          <w:szCs w:val="44"/>
        </w:rPr>
      </w:pPr>
      <w:r>
        <w:rPr>
          <w:rFonts w:hint="eastAsia" w:ascii="微软雅黑" w:hAnsi="微软雅黑" w:eastAsia="微软雅黑" w:cs="微软雅黑"/>
          <w:b/>
          <w:sz w:val="24"/>
          <w:szCs w:val="24"/>
        </w:rPr>
        <w:br w:type="page"/>
      </w:r>
      <w:r>
        <w:rPr>
          <w:rFonts w:hint="eastAsia" w:ascii="微软雅黑" w:hAnsi="微软雅黑" w:eastAsia="微软雅黑" w:cs="微软雅黑"/>
          <w:b/>
          <w:bCs/>
          <w:sz w:val="44"/>
          <w:szCs w:val="44"/>
        </w:rPr>
        <w:t>重庆复林招标代理有限公司</w:t>
      </w:r>
    </w:p>
    <w:p w14:paraId="392A94B7">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采购文件发售登记表</w:t>
      </w:r>
    </w:p>
    <w:p w14:paraId="0A3C787B">
      <w:pPr>
        <w:jc w:val="left"/>
        <w:rPr>
          <w:rFonts w:hint="eastAsia" w:ascii="微软雅黑" w:hAnsi="微软雅黑" w:eastAsia="微软雅黑" w:cs="微软雅黑"/>
          <w:b/>
          <w:bCs/>
          <w:spacing w:val="40"/>
        </w:rPr>
      </w:pPr>
    </w:p>
    <w:tbl>
      <w:tblPr>
        <w:tblStyle w:val="57"/>
        <w:tblW w:w="93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670"/>
        <w:gridCol w:w="1617"/>
        <w:gridCol w:w="3265"/>
      </w:tblGrid>
      <w:tr w14:paraId="04CC8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87" w:type="dxa"/>
            <w:vAlign w:val="center"/>
          </w:tcPr>
          <w:p w14:paraId="0E05DE82">
            <w:pPr>
              <w:jc w:val="center"/>
              <w:rPr>
                <w:rFonts w:hint="eastAsia" w:ascii="微软雅黑" w:hAnsi="微软雅黑" w:eastAsia="微软雅黑" w:cs="微软雅黑"/>
                <w:szCs w:val="28"/>
              </w:rPr>
            </w:pPr>
            <w:r>
              <w:rPr>
                <w:rFonts w:hint="eastAsia" w:ascii="微软雅黑" w:hAnsi="微软雅黑" w:eastAsia="微软雅黑" w:cs="微软雅黑"/>
                <w:szCs w:val="28"/>
              </w:rPr>
              <w:t>项目号</w:t>
            </w:r>
          </w:p>
        </w:tc>
        <w:tc>
          <w:tcPr>
            <w:tcW w:w="7552" w:type="dxa"/>
            <w:gridSpan w:val="3"/>
            <w:vAlign w:val="center"/>
          </w:tcPr>
          <w:p w14:paraId="0FA91725">
            <w:pPr>
              <w:jc w:val="left"/>
              <w:rPr>
                <w:rFonts w:hint="eastAsia" w:ascii="微软雅黑" w:hAnsi="微软雅黑" w:eastAsia="微软雅黑" w:cs="微软雅黑"/>
                <w:szCs w:val="28"/>
              </w:rPr>
            </w:pPr>
          </w:p>
        </w:tc>
      </w:tr>
      <w:tr w14:paraId="0216B5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vAlign w:val="center"/>
          </w:tcPr>
          <w:p w14:paraId="5D0B0BBF">
            <w:pPr>
              <w:jc w:val="center"/>
              <w:rPr>
                <w:rFonts w:hint="eastAsia" w:ascii="微软雅黑" w:hAnsi="微软雅黑" w:eastAsia="微软雅黑" w:cs="微软雅黑"/>
                <w:szCs w:val="28"/>
              </w:rPr>
            </w:pPr>
            <w:r>
              <w:rPr>
                <w:rFonts w:hint="eastAsia" w:ascii="微软雅黑" w:hAnsi="微软雅黑" w:eastAsia="微软雅黑" w:cs="微软雅黑"/>
                <w:szCs w:val="28"/>
              </w:rPr>
              <w:t>项目名称</w:t>
            </w:r>
          </w:p>
        </w:tc>
        <w:tc>
          <w:tcPr>
            <w:tcW w:w="7552" w:type="dxa"/>
            <w:gridSpan w:val="3"/>
            <w:vAlign w:val="center"/>
          </w:tcPr>
          <w:p w14:paraId="69466AFA">
            <w:pPr>
              <w:jc w:val="left"/>
              <w:rPr>
                <w:rFonts w:hint="eastAsia" w:ascii="微软雅黑" w:hAnsi="微软雅黑" w:eastAsia="微软雅黑" w:cs="微软雅黑"/>
                <w:szCs w:val="28"/>
              </w:rPr>
            </w:pPr>
          </w:p>
        </w:tc>
      </w:tr>
      <w:tr w14:paraId="53F68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787" w:type="dxa"/>
            <w:vAlign w:val="center"/>
          </w:tcPr>
          <w:p w14:paraId="1CF9B0F3">
            <w:pPr>
              <w:jc w:val="center"/>
              <w:rPr>
                <w:rFonts w:hint="eastAsia" w:ascii="微软雅黑" w:hAnsi="微软雅黑" w:eastAsia="微软雅黑" w:cs="微软雅黑"/>
                <w:szCs w:val="28"/>
              </w:rPr>
            </w:pPr>
            <w:r>
              <w:rPr>
                <w:rFonts w:hint="eastAsia" w:ascii="微软雅黑" w:hAnsi="微软雅黑" w:eastAsia="微软雅黑" w:cs="微软雅黑"/>
                <w:szCs w:val="28"/>
              </w:rPr>
              <w:t>供应商名称</w:t>
            </w:r>
          </w:p>
        </w:tc>
        <w:tc>
          <w:tcPr>
            <w:tcW w:w="7552" w:type="dxa"/>
            <w:gridSpan w:val="3"/>
            <w:vAlign w:val="bottom"/>
          </w:tcPr>
          <w:p w14:paraId="556E739F">
            <w:pPr>
              <w:jc w:val="right"/>
              <w:rPr>
                <w:rFonts w:hint="eastAsia" w:ascii="微软雅黑" w:hAnsi="微软雅黑" w:eastAsia="微软雅黑" w:cs="微软雅黑"/>
                <w:szCs w:val="28"/>
              </w:rPr>
            </w:pPr>
            <w:r>
              <w:rPr>
                <w:rFonts w:hint="eastAsia" w:ascii="微软雅黑" w:hAnsi="微软雅黑" w:eastAsia="微软雅黑" w:cs="微软雅黑"/>
                <w:szCs w:val="28"/>
              </w:rPr>
              <w:t>（供应商公章）</w:t>
            </w:r>
          </w:p>
        </w:tc>
      </w:tr>
      <w:tr w14:paraId="493659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vAlign w:val="center"/>
          </w:tcPr>
          <w:p w14:paraId="0A468B53">
            <w:pPr>
              <w:jc w:val="center"/>
              <w:rPr>
                <w:rFonts w:hint="eastAsia" w:ascii="微软雅黑" w:hAnsi="微软雅黑" w:eastAsia="微软雅黑" w:cs="微软雅黑"/>
                <w:szCs w:val="28"/>
              </w:rPr>
            </w:pPr>
            <w:r>
              <w:rPr>
                <w:rFonts w:hint="eastAsia" w:ascii="微软雅黑" w:hAnsi="微软雅黑" w:eastAsia="微软雅黑" w:cs="微软雅黑"/>
                <w:szCs w:val="28"/>
              </w:rPr>
              <w:t>联系人</w:t>
            </w:r>
          </w:p>
        </w:tc>
        <w:tc>
          <w:tcPr>
            <w:tcW w:w="2670" w:type="dxa"/>
            <w:vAlign w:val="center"/>
          </w:tcPr>
          <w:p w14:paraId="44A69C1B">
            <w:pPr>
              <w:jc w:val="left"/>
              <w:rPr>
                <w:rFonts w:hint="eastAsia" w:ascii="微软雅黑" w:hAnsi="微软雅黑" w:eastAsia="微软雅黑" w:cs="微软雅黑"/>
                <w:szCs w:val="28"/>
              </w:rPr>
            </w:pPr>
          </w:p>
        </w:tc>
        <w:tc>
          <w:tcPr>
            <w:tcW w:w="1617" w:type="dxa"/>
            <w:vAlign w:val="center"/>
          </w:tcPr>
          <w:p w14:paraId="1436252B">
            <w:pPr>
              <w:jc w:val="center"/>
              <w:rPr>
                <w:rFonts w:hint="eastAsia" w:ascii="微软雅黑" w:hAnsi="微软雅黑" w:eastAsia="微软雅黑" w:cs="微软雅黑"/>
                <w:szCs w:val="28"/>
              </w:rPr>
            </w:pPr>
            <w:r>
              <w:rPr>
                <w:rFonts w:hint="eastAsia" w:ascii="微软雅黑" w:hAnsi="微软雅黑" w:eastAsia="微软雅黑" w:cs="微软雅黑"/>
                <w:szCs w:val="28"/>
              </w:rPr>
              <w:t>手机</w:t>
            </w:r>
          </w:p>
        </w:tc>
        <w:tc>
          <w:tcPr>
            <w:tcW w:w="3265" w:type="dxa"/>
            <w:vAlign w:val="center"/>
          </w:tcPr>
          <w:p w14:paraId="6AD98FE3">
            <w:pPr>
              <w:jc w:val="left"/>
              <w:rPr>
                <w:rFonts w:hint="eastAsia" w:ascii="微软雅黑" w:hAnsi="微软雅黑" w:eastAsia="微软雅黑" w:cs="微软雅黑"/>
                <w:szCs w:val="28"/>
              </w:rPr>
            </w:pPr>
          </w:p>
        </w:tc>
      </w:tr>
      <w:tr w14:paraId="54B04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vAlign w:val="center"/>
          </w:tcPr>
          <w:p w14:paraId="0556DFDD">
            <w:pPr>
              <w:jc w:val="center"/>
              <w:rPr>
                <w:rFonts w:hint="eastAsia" w:ascii="微软雅黑" w:hAnsi="微软雅黑" w:eastAsia="微软雅黑" w:cs="微软雅黑"/>
                <w:szCs w:val="28"/>
              </w:rPr>
            </w:pPr>
            <w:r>
              <w:rPr>
                <w:rFonts w:hint="eastAsia" w:ascii="微软雅黑" w:hAnsi="微软雅黑" w:eastAsia="微软雅黑" w:cs="微软雅黑"/>
                <w:szCs w:val="28"/>
              </w:rPr>
              <w:t>办公电话</w:t>
            </w:r>
          </w:p>
        </w:tc>
        <w:tc>
          <w:tcPr>
            <w:tcW w:w="2670" w:type="dxa"/>
            <w:vAlign w:val="center"/>
          </w:tcPr>
          <w:p w14:paraId="48F4806F">
            <w:pPr>
              <w:jc w:val="left"/>
              <w:rPr>
                <w:rFonts w:hint="eastAsia" w:ascii="微软雅黑" w:hAnsi="微软雅黑" w:eastAsia="微软雅黑" w:cs="微软雅黑"/>
                <w:szCs w:val="28"/>
              </w:rPr>
            </w:pPr>
          </w:p>
        </w:tc>
        <w:tc>
          <w:tcPr>
            <w:tcW w:w="1617" w:type="dxa"/>
            <w:vAlign w:val="center"/>
          </w:tcPr>
          <w:p w14:paraId="0B8E7AC2">
            <w:pPr>
              <w:jc w:val="center"/>
              <w:rPr>
                <w:rFonts w:hint="eastAsia" w:ascii="微软雅黑" w:hAnsi="微软雅黑" w:eastAsia="微软雅黑" w:cs="微软雅黑"/>
                <w:szCs w:val="28"/>
              </w:rPr>
            </w:pPr>
            <w:r>
              <w:rPr>
                <w:rFonts w:hint="eastAsia" w:ascii="微软雅黑" w:hAnsi="微软雅黑" w:eastAsia="微软雅黑" w:cs="微软雅黑"/>
                <w:szCs w:val="28"/>
              </w:rPr>
              <w:t>传真</w:t>
            </w:r>
          </w:p>
        </w:tc>
        <w:tc>
          <w:tcPr>
            <w:tcW w:w="3265" w:type="dxa"/>
            <w:vAlign w:val="center"/>
          </w:tcPr>
          <w:p w14:paraId="6A8D5703">
            <w:pPr>
              <w:jc w:val="left"/>
              <w:rPr>
                <w:rFonts w:hint="eastAsia" w:ascii="微软雅黑" w:hAnsi="微软雅黑" w:eastAsia="微软雅黑" w:cs="微软雅黑"/>
                <w:szCs w:val="28"/>
              </w:rPr>
            </w:pPr>
          </w:p>
        </w:tc>
      </w:tr>
      <w:tr w14:paraId="75FDE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vAlign w:val="center"/>
          </w:tcPr>
          <w:p w14:paraId="6441AB47">
            <w:pPr>
              <w:jc w:val="center"/>
              <w:rPr>
                <w:rFonts w:hint="eastAsia" w:ascii="微软雅黑" w:hAnsi="微软雅黑" w:eastAsia="微软雅黑" w:cs="微软雅黑"/>
                <w:szCs w:val="28"/>
              </w:rPr>
            </w:pPr>
            <w:r>
              <w:rPr>
                <w:rFonts w:hint="eastAsia" w:ascii="微软雅黑" w:hAnsi="微软雅黑" w:eastAsia="微软雅黑" w:cs="微软雅黑"/>
                <w:szCs w:val="28"/>
              </w:rPr>
              <w:t>E-mail</w:t>
            </w:r>
          </w:p>
        </w:tc>
        <w:tc>
          <w:tcPr>
            <w:tcW w:w="7552" w:type="dxa"/>
            <w:gridSpan w:val="3"/>
            <w:vAlign w:val="center"/>
          </w:tcPr>
          <w:p w14:paraId="26AC94F4">
            <w:pPr>
              <w:jc w:val="left"/>
              <w:rPr>
                <w:rFonts w:hint="eastAsia" w:ascii="微软雅黑" w:hAnsi="微软雅黑" w:eastAsia="微软雅黑" w:cs="微软雅黑"/>
                <w:szCs w:val="28"/>
              </w:rPr>
            </w:pPr>
          </w:p>
        </w:tc>
      </w:tr>
      <w:tr w14:paraId="01288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vAlign w:val="center"/>
          </w:tcPr>
          <w:p w14:paraId="1894282A">
            <w:pPr>
              <w:jc w:val="center"/>
              <w:rPr>
                <w:rFonts w:hint="eastAsia" w:ascii="微软雅黑" w:hAnsi="微软雅黑" w:eastAsia="微软雅黑" w:cs="微软雅黑"/>
                <w:szCs w:val="28"/>
              </w:rPr>
            </w:pPr>
            <w:r>
              <w:rPr>
                <w:rFonts w:hint="eastAsia" w:ascii="微软雅黑" w:hAnsi="微软雅黑" w:eastAsia="微软雅黑" w:cs="微软雅黑"/>
                <w:szCs w:val="28"/>
              </w:rPr>
              <w:t>单位地址</w:t>
            </w:r>
          </w:p>
        </w:tc>
        <w:tc>
          <w:tcPr>
            <w:tcW w:w="7552" w:type="dxa"/>
            <w:gridSpan w:val="3"/>
            <w:vAlign w:val="center"/>
          </w:tcPr>
          <w:p w14:paraId="0E90F567">
            <w:pPr>
              <w:jc w:val="left"/>
              <w:rPr>
                <w:rFonts w:hint="eastAsia" w:ascii="微软雅黑" w:hAnsi="微软雅黑" w:eastAsia="微软雅黑" w:cs="微软雅黑"/>
                <w:szCs w:val="28"/>
              </w:rPr>
            </w:pPr>
          </w:p>
        </w:tc>
      </w:tr>
      <w:tr w14:paraId="2E83C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vAlign w:val="center"/>
          </w:tcPr>
          <w:p w14:paraId="38C93065">
            <w:pPr>
              <w:jc w:val="center"/>
              <w:rPr>
                <w:rFonts w:hint="eastAsia" w:ascii="微软雅黑" w:hAnsi="微软雅黑" w:eastAsia="微软雅黑" w:cs="微软雅黑"/>
                <w:szCs w:val="28"/>
              </w:rPr>
            </w:pPr>
            <w:r>
              <w:rPr>
                <w:rFonts w:hint="eastAsia" w:ascii="微软雅黑" w:hAnsi="微软雅黑" w:eastAsia="微软雅黑" w:cs="微软雅黑"/>
                <w:szCs w:val="28"/>
              </w:rPr>
              <w:t>项目号</w:t>
            </w:r>
          </w:p>
        </w:tc>
        <w:tc>
          <w:tcPr>
            <w:tcW w:w="7552" w:type="dxa"/>
            <w:gridSpan w:val="3"/>
            <w:vAlign w:val="center"/>
          </w:tcPr>
          <w:p w14:paraId="6361FEFD">
            <w:pPr>
              <w:jc w:val="center"/>
              <w:rPr>
                <w:rFonts w:hint="eastAsia" w:ascii="微软雅黑" w:hAnsi="微软雅黑" w:eastAsia="微软雅黑" w:cs="微软雅黑"/>
                <w:szCs w:val="28"/>
              </w:rPr>
            </w:pPr>
            <w:r>
              <w:rPr>
                <w:rFonts w:hint="eastAsia" w:ascii="微软雅黑" w:hAnsi="微软雅黑" w:eastAsia="微软雅黑" w:cs="微软雅黑"/>
                <w:szCs w:val="28"/>
              </w:rPr>
              <w:t>项目名称</w:t>
            </w:r>
          </w:p>
        </w:tc>
      </w:tr>
      <w:tr w14:paraId="78C49B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87" w:type="dxa"/>
            <w:vAlign w:val="center"/>
          </w:tcPr>
          <w:p w14:paraId="4C5E1C4B">
            <w:pPr>
              <w:jc w:val="left"/>
              <w:rPr>
                <w:rFonts w:hint="eastAsia" w:ascii="微软雅黑" w:hAnsi="微软雅黑" w:eastAsia="微软雅黑" w:cs="微软雅黑"/>
                <w:szCs w:val="28"/>
              </w:rPr>
            </w:pPr>
          </w:p>
        </w:tc>
        <w:tc>
          <w:tcPr>
            <w:tcW w:w="7552" w:type="dxa"/>
            <w:gridSpan w:val="3"/>
            <w:vAlign w:val="center"/>
          </w:tcPr>
          <w:p w14:paraId="0757FD6D">
            <w:pPr>
              <w:jc w:val="left"/>
              <w:rPr>
                <w:rFonts w:hint="eastAsia" w:ascii="微软雅黑" w:hAnsi="微软雅黑" w:eastAsia="微软雅黑" w:cs="微软雅黑"/>
                <w:szCs w:val="28"/>
              </w:rPr>
            </w:pPr>
          </w:p>
        </w:tc>
      </w:tr>
      <w:tr w14:paraId="66421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vAlign w:val="center"/>
          </w:tcPr>
          <w:p w14:paraId="315A58D3">
            <w:pPr>
              <w:jc w:val="left"/>
              <w:rPr>
                <w:rFonts w:hint="eastAsia" w:ascii="微软雅黑" w:hAnsi="微软雅黑" w:eastAsia="微软雅黑" w:cs="微软雅黑"/>
                <w:szCs w:val="28"/>
              </w:rPr>
            </w:pPr>
          </w:p>
        </w:tc>
        <w:tc>
          <w:tcPr>
            <w:tcW w:w="7552" w:type="dxa"/>
            <w:gridSpan w:val="3"/>
            <w:vAlign w:val="center"/>
          </w:tcPr>
          <w:p w14:paraId="3CF0EC7D">
            <w:pPr>
              <w:jc w:val="left"/>
              <w:rPr>
                <w:rFonts w:hint="eastAsia" w:ascii="微软雅黑" w:hAnsi="微软雅黑" w:eastAsia="微软雅黑" w:cs="微软雅黑"/>
                <w:szCs w:val="28"/>
              </w:rPr>
            </w:pPr>
          </w:p>
        </w:tc>
      </w:tr>
      <w:tr w14:paraId="27E1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vAlign w:val="center"/>
          </w:tcPr>
          <w:p w14:paraId="0D290453">
            <w:pPr>
              <w:jc w:val="left"/>
              <w:rPr>
                <w:rFonts w:hint="eastAsia" w:ascii="微软雅黑" w:hAnsi="微软雅黑" w:eastAsia="微软雅黑" w:cs="微软雅黑"/>
                <w:szCs w:val="28"/>
              </w:rPr>
            </w:pPr>
          </w:p>
        </w:tc>
        <w:tc>
          <w:tcPr>
            <w:tcW w:w="7552" w:type="dxa"/>
            <w:gridSpan w:val="3"/>
            <w:vAlign w:val="center"/>
          </w:tcPr>
          <w:p w14:paraId="1E1A7AA1">
            <w:pPr>
              <w:jc w:val="left"/>
              <w:rPr>
                <w:rFonts w:hint="eastAsia" w:ascii="微软雅黑" w:hAnsi="微软雅黑" w:eastAsia="微软雅黑" w:cs="微软雅黑"/>
                <w:szCs w:val="28"/>
              </w:rPr>
            </w:pPr>
          </w:p>
        </w:tc>
      </w:tr>
      <w:tr w14:paraId="55E334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vAlign w:val="center"/>
          </w:tcPr>
          <w:p w14:paraId="08694A1A">
            <w:pPr>
              <w:jc w:val="left"/>
              <w:rPr>
                <w:rFonts w:hint="eastAsia" w:ascii="微软雅黑" w:hAnsi="微软雅黑" w:eastAsia="微软雅黑" w:cs="微软雅黑"/>
                <w:szCs w:val="28"/>
              </w:rPr>
            </w:pPr>
          </w:p>
        </w:tc>
        <w:tc>
          <w:tcPr>
            <w:tcW w:w="7552" w:type="dxa"/>
            <w:gridSpan w:val="3"/>
            <w:vAlign w:val="center"/>
          </w:tcPr>
          <w:p w14:paraId="0611308B">
            <w:pPr>
              <w:jc w:val="left"/>
              <w:rPr>
                <w:rFonts w:hint="eastAsia" w:ascii="微软雅黑" w:hAnsi="微软雅黑" w:eastAsia="微软雅黑" w:cs="微软雅黑"/>
                <w:szCs w:val="28"/>
              </w:rPr>
            </w:pPr>
          </w:p>
        </w:tc>
      </w:tr>
      <w:tr w14:paraId="468796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39" w:type="dxa"/>
            <w:gridSpan w:val="4"/>
            <w:vAlign w:val="center"/>
          </w:tcPr>
          <w:p w14:paraId="07142DE8">
            <w:pPr>
              <w:jc w:val="left"/>
              <w:rPr>
                <w:rFonts w:hint="eastAsia" w:ascii="微软雅黑" w:hAnsi="微软雅黑" w:eastAsia="微软雅黑" w:cs="微软雅黑"/>
                <w:szCs w:val="28"/>
              </w:rPr>
            </w:pPr>
            <w:r>
              <w:rPr>
                <w:rFonts w:hint="eastAsia" w:ascii="微软雅黑" w:hAnsi="微软雅黑" w:eastAsia="微软雅黑" w:cs="微软雅黑"/>
                <w:szCs w:val="28"/>
              </w:rPr>
              <w:t>购项目号为</w:t>
            </w:r>
            <w:r>
              <w:rPr>
                <w:rFonts w:hint="eastAsia" w:ascii="微软雅黑" w:hAnsi="微软雅黑" w:eastAsia="微软雅黑" w:cs="微软雅黑"/>
                <w:szCs w:val="28"/>
                <w:u w:val="single"/>
              </w:rPr>
              <w:t xml:space="preserve">                   </w:t>
            </w:r>
            <w:r>
              <w:rPr>
                <w:rFonts w:hint="eastAsia" w:ascii="微软雅黑" w:hAnsi="微软雅黑" w:eastAsia="微软雅黑" w:cs="微软雅黑"/>
                <w:szCs w:val="28"/>
              </w:rPr>
              <w:t>的标书，共计</w:t>
            </w:r>
            <w:r>
              <w:rPr>
                <w:rFonts w:hint="eastAsia" w:ascii="微软雅黑" w:hAnsi="微软雅黑" w:eastAsia="微软雅黑" w:cs="微软雅黑"/>
                <w:szCs w:val="28"/>
                <w:u w:val="single"/>
              </w:rPr>
              <w:t xml:space="preserve">            </w:t>
            </w:r>
            <w:r>
              <w:rPr>
                <w:rFonts w:hint="eastAsia" w:ascii="微软雅黑" w:hAnsi="微软雅黑" w:eastAsia="微软雅黑" w:cs="微软雅黑"/>
                <w:szCs w:val="28"/>
              </w:rPr>
              <w:t>元</w:t>
            </w:r>
          </w:p>
        </w:tc>
      </w:tr>
    </w:tbl>
    <w:p w14:paraId="22774414">
      <w:pPr>
        <w:rPr>
          <w:rFonts w:hint="eastAsia" w:ascii="微软雅黑" w:hAnsi="微软雅黑" w:eastAsia="微软雅黑" w:cs="微软雅黑"/>
          <w:sz w:val="24"/>
        </w:rPr>
      </w:pPr>
    </w:p>
    <w:p w14:paraId="1892AC23">
      <w:pPr>
        <w:rPr>
          <w:rFonts w:hint="eastAsia" w:ascii="微软雅黑" w:hAnsi="微软雅黑" w:eastAsia="微软雅黑" w:cs="微软雅黑"/>
          <w:sz w:val="24"/>
        </w:rPr>
      </w:pPr>
      <w:r>
        <w:rPr>
          <w:rFonts w:hint="eastAsia" w:ascii="微软雅黑" w:hAnsi="微软雅黑" w:eastAsia="微软雅黑" w:cs="微软雅黑"/>
          <w:sz w:val="24"/>
        </w:rPr>
        <w:t xml:space="preserve">                                                      日期：</w:t>
      </w:r>
    </w:p>
    <w:p w14:paraId="2A39C92D">
      <w:pPr>
        <w:snapToGrid w:val="0"/>
        <w:spacing w:line="400" w:lineRule="exact"/>
        <w:ind w:firstLine="480" w:firstLineChars="200"/>
        <w:rPr>
          <w:rFonts w:hint="eastAsia" w:ascii="微软雅黑" w:hAnsi="微软雅黑" w:eastAsia="微软雅黑" w:cs="微软雅黑"/>
          <w:b/>
          <w:sz w:val="24"/>
          <w:szCs w:val="24"/>
        </w:rPr>
        <w:sectPr>
          <w:pgSz w:w="11907" w:h="16840"/>
          <w:pgMar w:top="1134" w:right="1418" w:bottom="1134" w:left="1418" w:header="964" w:footer="992" w:gutter="0"/>
          <w:pgNumType w:fmt="numberInDash"/>
          <w:cols w:space="720" w:num="1"/>
          <w:docGrid w:linePitch="312" w:charSpace="0"/>
        </w:sectPr>
      </w:pPr>
    </w:p>
    <w:p w14:paraId="3E542080">
      <w:pPr>
        <w:pStyle w:val="3"/>
        <w:tabs>
          <w:tab w:val="left" w:pos="3360"/>
        </w:tabs>
        <w:rPr>
          <w:rFonts w:hint="eastAsia" w:ascii="微软雅黑" w:hAnsi="微软雅黑" w:eastAsia="微软雅黑" w:cs="微软雅黑"/>
          <w:bCs/>
          <w:szCs w:val="36"/>
        </w:rPr>
      </w:pPr>
      <w:bookmarkStart w:id="158" w:name="_Toc11226"/>
      <w:bookmarkStart w:id="159" w:name="_Toc2929"/>
      <w:bookmarkStart w:id="160" w:name="_Toc13833"/>
      <w:bookmarkStart w:id="161" w:name="_Toc27254"/>
      <w:bookmarkStart w:id="162" w:name="_Toc27402"/>
      <w:bookmarkStart w:id="163" w:name="_Toc20272"/>
      <w:bookmarkStart w:id="164" w:name="_Toc25352"/>
      <w:bookmarkStart w:id="165" w:name="_Toc32229"/>
      <w:bookmarkStart w:id="166" w:name="_Toc11868"/>
      <w:bookmarkStart w:id="167" w:name="_Toc30428"/>
      <w:bookmarkStart w:id="168" w:name="_Toc14364"/>
      <w:bookmarkStart w:id="169" w:name="_Toc4179"/>
      <w:bookmarkStart w:id="170" w:name="_Toc3034"/>
      <w:bookmarkStart w:id="171" w:name="_Toc10794"/>
      <w:bookmarkStart w:id="172" w:name="_Toc5060"/>
      <w:bookmarkStart w:id="173" w:name="_Toc76462324"/>
      <w:bookmarkStart w:id="174" w:name="_Toc9509"/>
      <w:bookmarkStart w:id="175" w:name="_Toc19283"/>
      <w:r>
        <w:rPr>
          <w:rFonts w:hint="eastAsia" w:ascii="微软雅黑" w:hAnsi="微软雅黑" w:eastAsia="微软雅黑" w:cs="微软雅黑"/>
          <w:bCs/>
          <w:szCs w:val="36"/>
        </w:rPr>
        <w:t>第二篇  项目服务需求</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B05F8A0">
      <w:pPr>
        <w:pStyle w:val="4"/>
        <w:numPr>
          <w:ilvl w:val="0"/>
          <w:numId w:val="13"/>
        </w:numPr>
        <w:adjustRightInd w:val="0"/>
        <w:snapToGrid w:val="0"/>
        <w:spacing w:before="0" w:after="0" w:line="240" w:lineRule="auto"/>
        <w:jc w:val="left"/>
        <w:rPr>
          <w:rFonts w:hint="eastAsia" w:ascii="微软雅黑" w:hAnsi="微软雅黑" w:eastAsia="微软雅黑" w:cs="微软雅黑"/>
          <w:sz w:val="24"/>
        </w:rPr>
      </w:pPr>
      <w:bookmarkStart w:id="176" w:name="_Toc31903"/>
      <w:bookmarkStart w:id="177" w:name="_Toc23620"/>
      <w:bookmarkStart w:id="178" w:name="_Toc27603"/>
      <w:bookmarkStart w:id="179" w:name="_Toc1487"/>
      <w:bookmarkStart w:id="180" w:name="_Toc23878"/>
      <w:bookmarkStart w:id="181" w:name="_Toc7526"/>
      <w:bookmarkStart w:id="182" w:name="_Toc20215"/>
      <w:bookmarkStart w:id="183" w:name="_Toc18705"/>
      <w:bookmarkStart w:id="184" w:name="_Toc26063"/>
      <w:bookmarkStart w:id="185" w:name="_Toc13386"/>
      <w:bookmarkStart w:id="186" w:name="_Toc22767"/>
      <w:bookmarkStart w:id="187" w:name="_Toc76462325"/>
      <w:bookmarkStart w:id="188" w:name="_Toc27523"/>
      <w:bookmarkStart w:id="189" w:name="_Toc10529"/>
      <w:bookmarkStart w:id="190" w:name="_Toc25064"/>
      <w:bookmarkStart w:id="191" w:name="_Toc16917"/>
      <w:bookmarkStart w:id="192" w:name="_Toc31707"/>
      <w:bookmarkStart w:id="193" w:name="_Toc18257"/>
      <w:bookmarkStart w:id="194" w:name="_Toc12789058"/>
      <w:r>
        <w:rPr>
          <w:rFonts w:hint="eastAsia" w:ascii="微软雅黑" w:hAnsi="微软雅黑" w:eastAsia="微软雅黑" w:cs="微软雅黑"/>
          <w:sz w:val="24"/>
        </w:rPr>
        <w:t>项目基本概况介绍</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44754D1">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（一）项目背景</w:t>
      </w:r>
    </w:p>
    <w:p w14:paraId="0B4C091E">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2021年3月，国家生猪技术创新中心（以下简称“中心”）经科技部批复成立，由重庆市畜牧科学院牵头、汇集各方优势力量共建，是我国农业领域首个国家级技术创新中心，也是重庆市科技创新布局的重要载体。中心成立三年以来，聚焦生猪产业关键技术瓶颈，在种质资源开发、绿色高效养殖、重大疫病防控等领域取得突破性进展：成功培育优质华系猪新品种、开发生猪绿色高效养殖新模式、推动新兽药研发及实验猪创制等，显著提升我国生猪产业核心竞争力。</w:t>
      </w:r>
    </w:p>
    <w:p w14:paraId="09014840">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当前，国家全面推进乡村振兴战略，加快农业现代化进程，聚焦粮食安全、种业振兴与低碳农业。生猪产业作为农业支柱，其技术创新对保障肉类供应、促进绿色转型意义重大。现拟编制《</w:t>
      </w:r>
      <w:r>
        <w:rPr>
          <w:rFonts w:hint="eastAsia" w:ascii="微软雅黑" w:hAnsi="微软雅黑" w:eastAsia="微软雅黑" w:cs="微软雅黑"/>
          <w:sz w:val="24"/>
          <w:szCs w:val="24"/>
          <w:highlight w:val="none"/>
        </w:rPr>
        <w:t>国家生猪技术创新中心蓝皮书</w:t>
      </w:r>
      <w:r>
        <w:rPr>
          <w:rFonts w:hint="eastAsia" w:ascii="微软雅黑" w:hAnsi="微软雅黑" w:eastAsia="微软雅黑" w:cs="微软雅黑"/>
          <w:sz w:val="24"/>
          <w:szCs w:val="24"/>
        </w:rPr>
        <w:t>》（以下简称“蓝皮书”），旨在系统总结中心建设成果，服务国家战略需求，展望未来前进方向，为政策制定、行业发展和科研创新提供权威参考。</w:t>
      </w:r>
    </w:p>
    <w:p w14:paraId="57098665">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（二）项目意义</w:t>
      </w:r>
    </w:p>
    <w:p w14:paraId="7CF27D11">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国家生猪技术创新中心撰写蓝皮书具有多方面的意义，主要体现在以下几点：</w:t>
      </w:r>
    </w:p>
    <w:p w14:paraId="5F9A1435">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1.行业发展指导</w:t>
      </w:r>
    </w:p>
    <w:p w14:paraId="2C5A5ADF">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把握行业趋势：通过深入研究和分析生猪养殖行业的现状、技术进展及市场动态等，帮助企业和从业者准确把握行业发展趋势，为其制定战略和决策提供科学依据。</w:t>
      </w:r>
    </w:p>
    <w:p w14:paraId="725F4420">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2.技术推广交流</w:t>
      </w:r>
    </w:p>
    <w:p w14:paraId="37102DFF">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促进技术转化：总结推广中心自主研发的新技术、新成果以及国内外先进生猪养殖技术，加速技术向实际生产力高效转化，推动生猪养殖行业技术升级，助力实现“碳达峰、碳中和”目标。</w:t>
      </w:r>
    </w:p>
    <w:p w14:paraId="7A2F3172">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搭建交流平台：以蓝皮书为载体，联动科研机构、企业、政府部门等多方资源，构建全国性生猪技术交流平台，促进跨区域技术合作与成果共享。</w:t>
      </w:r>
    </w:p>
    <w:p w14:paraId="379FDF6D">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3.政策制定参考</w:t>
      </w:r>
    </w:p>
    <w:p w14:paraId="6CF19E42">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提供数据支持：依托生猪养殖行业的全面调研与分析，为政府部门拟定相关政策提供详实的数据和信息参考，推动政策制定科学化、合理化、精准化，符合行业发展的实际需求。</w:t>
      </w:r>
    </w:p>
    <w:p w14:paraId="795FB232">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4.提升中心影响力</w:t>
      </w:r>
    </w:p>
    <w:p w14:paraId="1249B68E">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树立行业权威：通过展示国家生猪技术创新中心在生猪技术创新领域的专业实力和研究成果，强化中心技术领先地位，提升行业影响力与话语权。</w:t>
      </w:r>
    </w:p>
    <w:p w14:paraId="5D039ABA">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吸引行业人才：以蓝皮书为媒介，吸引更多的科研人才投身生猪养殖技术创新和发展领域，为中心持续发展注入智力资源，驱动行业长效创新。</w:t>
      </w:r>
    </w:p>
    <w:p w14:paraId="30C070AA">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（三）项目内容</w:t>
      </w:r>
    </w:p>
    <w:p w14:paraId="3B538F73">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本项目提供编制及发布国家生猪技术创新中心《</w:t>
      </w:r>
      <w:r>
        <w:rPr>
          <w:rFonts w:hint="eastAsia" w:ascii="微软雅黑" w:hAnsi="微软雅黑" w:eastAsia="微软雅黑" w:cs="微软雅黑"/>
          <w:sz w:val="24"/>
          <w:szCs w:val="24"/>
          <w:highlight w:val="none"/>
        </w:rPr>
        <w:t>国家生猪技术创新中心蓝皮书</w:t>
      </w:r>
      <w:r>
        <w:rPr>
          <w:rFonts w:hint="eastAsia" w:ascii="微软雅黑" w:hAnsi="微软雅黑" w:eastAsia="微软雅黑" w:cs="微软雅黑"/>
          <w:sz w:val="24"/>
          <w:szCs w:val="24"/>
        </w:rPr>
        <w:t>》服务，主要内容包括：</w:t>
      </w:r>
    </w:p>
    <w:p w14:paraId="77B83C7D">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以国家战略为指引，围绕中心成立的背景、使命、愿景和发展目标，聚焦中心发展历程、组织架构与合作网络、资源能力建设的基本情况，梳理中心在种质资源保护与创新利用、绿色高效养殖技术、重大疫病防控技术等核心领域的攻关成果，总结服务研发平台在成果转化、产业服务方面的创新机制与实施成效。</w:t>
      </w:r>
    </w:p>
    <w:p w14:paraId="5C123AD4">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编制过程中，紧密围绕党和国家重点经济部署、经济领域重大动向，贴近国家经济决策与地方经济实际发展，通过充分深入调研，敏锐捕捉中心在科技创新、平台建设、科研成果转化等全方位多角度的工作重点与亮点，并结合国内外经济形势，为把中心打造成为各方协同示范地、国家战略承载地、技术创新策源地、创新要素集聚地、科技企业孵化地提出建设性策略。</w:t>
      </w:r>
    </w:p>
    <w:p w14:paraId="6CF6B552">
      <w:pPr>
        <w:ind w:firstLine="480" w:firstLineChars="200"/>
        <w:rPr>
          <w:rFonts w:hint="eastAsia"/>
        </w:rPr>
      </w:pPr>
      <w:r>
        <w:rPr>
          <w:rFonts w:hint="eastAsia" w:ascii="微软雅黑" w:hAnsi="微软雅黑" w:eastAsia="微软雅黑" w:cs="微软雅黑"/>
          <w:sz w:val="24"/>
          <w:szCs w:val="24"/>
        </w:rPr>
        <w:t>编制完成后，在相应场合将蓝皮书作为重要成果对外发布，邀请政府、企业、科研机构及媒体参与，提高中心的行业影响力与话语权。同时为政府部门、企事业单位、产业科研人员等提供“政产学研用”五位一体的全国性生猪技术交流平台，建立常态化协作机制，促进各方间的沟通合作，共同推动技术成果转化与行业高质量发展。</w:t>
      </w:r>
    </w:p>
    <w:p w14:paraId="00E754ED">
      <w:pPr>
        <w:rPr>
          <w:rFonts w:hint="eastAsia"/>
        </w:rPr>
      </w:pPr>
    </w:p>
    <w:p w14:paraId="543CD893">
      <w:pPr>
        <w:rPr>
          <w:rFonts w:hint="eastAsia"/>
        </w:rPr>
      </w:pPr>
    </w:p>
    <w:p w14:paraId="7712188C">
      <w:pPr>
        <w:rPr>
          <w:rFonts w:hint="eastAsia"/>
        </w:rPr>
      </w:pPr>
    </w:p>
    <w:p w14:paraId="3CA323D1">
      <w:pPr>
        <w:rPr>
          <w:rFonts w:hint="eastAsia"/>
        </w:rPr>
      </w:pPr>
    </w:p>
    <w:p w14:paraId="66727B12">
      <w:pPr>
        <w:rPr>
          <w:rFonts w:hint="eastAsia"/>
        </w:rPr>
      </w:pPr>
    </w:p>
    <w:p w14:paraId="553E2302">
      <w:pPr>
        <w:spacing w:line="400" w:lineRule="exact"/>
        <w:rPr>
          <w:rFonts w:hint="eastAsia" w:ascii="微软雅黑" w:hAnsi="微软雅黑" w:eastAsia="微软雅黑" w:cs="微软雅黑"/>
          <w:sz w:val="24"/>
          <w:szCs w:val="24"/>
        </w:rPr>
      </w:pPr>
    </w:p>
    <w:p w14:paraId="68F24F9C">
      <w:pPr>
        <w:spacing w:line="400" w:lineRule="exact"/>
        <w:ind w:firstLine="480" w:firstLineChars="200"/>
        <w:rPr>
          <w:rFonts w:hint="eastAsia" w:ascii="微软雅黑" w:hAnsi="微软雅黑" w:eastAsia="微软雅黑" w:cs="微软雅黑"/>
          <w:sz w:val="24"/>
          <w:szCs w:val="24"/>
        </w:rPr>
      </w:pPr>
    </w:p>
    <w:p w14:paraId="390602A6">
      <w:pPr>
        <w:spacing w:line="400" w:lineRule="exact"/>
        <w:ind w:firstLine="480" w:firstLineChars="200"/>
        <w:rPr>
          <w:rFonts w:hint="eastAsia" w:ascii="微软雅黑" w:hAnsi="微软雅黑" w:eastAsia="微软雅黑" w:cs="微软雅黑"/>
          <w:sz w:val="24"/>
          <w:szCs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5E306F48">
      <w:pPr>
        <w:pStyle w:val="3"/>
        <w:tabs>
          <w:tab w:val="left" w:pos="3360"/>
        </w:tabs>
        <w:rPr>
          <w:rFonts w:hint="eastAsia" w:ascii="微软雅黑" w:hAnsi="微软雅黑" w:eastAsia="微软雅黑" w:cs="微软雅黑"/>
          <w:bCs/>
          <w:szCs w:val="36"/>
        </w:rPr>
      </w:pPr>
      <w:bookmarkStart w:id="195" w:name="_Toc4737"/>
      <w:bookmarkStart w:id="196" w:name="_Toc31987"/>
      <w:bookmarkStart w:id="197" w:name="_Toc9547"/>
      <w:bookmarkStart w:id="198" w:name="_Toc31792"/>
      <w:bookmarkStart w:id="199" w:name="_Toc11109"/>
      <w:bookmarkStart w:id="200" w:name="_Toc26873"/>
      <w:bookmarkStart w:id="201" w:name="_Toc76462327"/>
      <w:bookmarkStart w:id="202" w:name="_Toc16401"/>
      <w:bookmarkStart w:id="203" w:name="_Toc21581"/>
      <w:bookmarkStart w:id="204" w:name="_Toc12898"/>
      <w:bookmarkStart w:id="205" w:name="_Toc30134"/>
      <w:bookmarkStart w:id="206" w:name="_Toc24768"/>
      <w:bookmarkStart w:id="207" w:name="_Toc6692"/>
      <w:bookmarkStart w:id="208" w:name="_Toc21295"/>
      <w:bookmarkStart w:id="209" w:name="_Toc17204"/>
      <w:bookmarkStart w:id="210" w:name="_Toc2477"/>
      <w:bookmarkStart w:id="211" w:name="_Toc25336"/>
      <w:bookmarkStart w:id="212" w:name="_Toc819"/>
      <w:r>
        <w:rPr>
          <w:rFonts w:hint="eastAsia" w:ascii="微软雅黑" w:hAnsi="微软雅黑" w:eastAsia="微软雅黑" w:cs="微软雅黑"/>
          <w:bCs/>
          <w:szCs w:val="36"/>
        </w:rPr>
        <w:t xml:space="preserve">第三篇  </w:t>
      </w:r>
      <w:bookmarkEnd w:id="194"/>
      <w:r>
        <w:rPr>
          <w:rFonts w:hint="eastAsia" w:ascii="微软雅黑" w:hAnsi="微软雅黑" w:eastAsia="微软雅黑" w:cs="微软雅黑"/>
          <w:bCs/>
          <w:szCs w:val="36"/>
        </w:rPr>
        <w:t>项目商务需求</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07A534B3">
      <w:pPr>
        <w:pStyle w:val="4"/>
        <w:adjustRightInd w:val="0"/>
        <w:snapToGrid w:val="0"/>
        <w:spacing w:before="0" w:after="0" w:line="240" w:lineRule="auto"/>
        <w:jc w:val="left"/>
        <w:rPr>
          <w:rFonts w:hint="eastAsia" w:ascii="微软雅黑" w:hAnsi="微软雅黑" w:eastAsia="微软雅黑" w:cs="微软雅黑"/>
          <w:sz w:val="24"/>
        </w:rPr>
      </w:pPr>
      <w:bookmarkStart w:id="213" w:name="_Toc20769"/>
      <w:bookmarkStart w:id="214" w:name="_Toc916"/>
      <w:bookmarkStart w:id="215" w:name="_Toc22142"/>
      <w:bookmarkStart w:id="216" w:name="_Toc4124"/>
      <w:bookmarkStart w:id="217" w:name="_Toc20876"/>
      <w:bookmarkStart w:id="218" w:name="_Toc26892"/>
      <w:bookmarkStart w:id="219" w:name="_Toc1269"/>
      <w:bookmarkStart w:id="220" w:name="_Toc3267"/>
      <w:bookmarkStart w:id="221" w:name="_Toc11843"/>
      <w:bookmarkStart w:id="222" w:name="_Toc76462328"/>
      <w:bookmarkStart w:id="223" w:name="_Toc344475120"/>
      <w:bookmarkStart w:id="224" w:name="_Toc31872"/>
      <w:bookmarkStart w:id="225" w:name="_Toc31683"/>
      <w:bookmarkStart w:id="226" w:name="_Toc2575"/>
      <w:bookmarkStart w:id="227" w:name="_Toc15948"/>
      <w:bookmarkStart w:id="228" w:name="_Toc1618"/>
      <w:bookmarkStart w:id="229" w:name="_Toc22712"/>
      <w:bookmarkStart w:id="230" w:name="_Toc3986"/>
      <w:bookmarkStart w:id="231" w:name="_Toc17637"/>
      <w:r>
        <w:rPr>
          <w:rFonts w:hint="eastAsia" w:ascii="微软雅黑" w:hAnsi="微软雅黑" w:eastAsia="微软雅黑" w:cs="微软雅黑"/>
          <w:sz w:val="24"/>
        </w:rPr>
        <w:t>一、服务期、地点及验收方式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F651E3A">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（一）服务期：签订合同之日起</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个月</w:t>
      </w:r>
    </w:p>
    <w:p w14:paraId="1038E5F1">
      <w:pPr>
        <w:spacing w:line="4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（二）服务地点：</w:t>
      </w:r>
      <w:r>
        <w:rPr>
          <w:rFonts w:hint="eastAsia" w:ascii="微软雅黑" w:hAnsi="微软雅黑" w:eastAsia="微软雅黑" w:cs="微软雅黑"/>
          <w:sz w:val="24"/>
          <w:szCs w:val="24"/>
          <w:lang w:eastAsia="zh-CN"/>
        </w:rPr>
        <w:t>生猪技术创新中心（重庆）</w:t>
      </w:r>
    </w:p>
    <w:p w14:paraId="2E1F398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（三）验收方式：</w:t>
      </w:r>
    </w:p>
    <w:p w14:paraId="7F22BB4C">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验收组织单位：</w:t>
      </w:r>
      <w:r>
        <w:rPr>
          <w:rFonts w:hint="eastAsia" w:ascii="微软雅黑" w:hAnsi="微软雅黑" w:eastAsia="微软雅黑" w:cs="微软雅黑"/>
          <w:sz w:val="24"/>
          <w:szCs w:val="24"/>
          <w:lang w:eastAsia="zh-CN"/>
        </w:rPr>
        <w:t>生猪技术创新中心（重庆）</w:t>
      </w:r>
      <w:r>
        <w:rPr>
          <w:rFonts w:hint="eastAsia" w:ascii="微软雅黑" w:hAnsi="微软雅黑" w:eastAsia="微软雅黑" w:cs="微软雅黑"/>
          <w:sz w:val="24"/>
          <w:szCs w:val="24"/>
        </w:rPr>
        <w:t xml:space="preserve"> 。</w:t>
      </w:r>
    </w:p>
    <w:p w14:paraId="32C4CD8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验收标准：以经确认的技术服务方案、招标文件、合同及采购方需求等相关标准作为验收标准。</w:t>
      </w:r>
    </w:p>
    <w:p w14:paraId="1F60F0D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如验收达不到相关规定要求的，采购人停止支付后续款项，而且成交供应商应立即进行整改，整改后仍不合格的，则视为验收不合格，采购人有权立即终止合同，并追</w:t>
      </w:r>
      <w:r>
        <w:rPr>
          <w:rFonts w:hint="eastAsia" w:ascii="微软雅黑" w:hAnsi="微软雅黑" w:eastAsia="微软雅黑" w:cs="微软雅黑"/>
          <w:sz w:val="24"/>
          <w:szCs w:val="24"/>
          <w:lang w:val="en-US" w:eastAsia="zh-CN"/>
        </w:rPr>
        <w:t>究</w:t>
      </w:r>
      <w:r>
        <w:rPr>
          <w:rFonts w:hint="eastAsia" w:ascii="微软雅黑" w:hAnsi="微软雅黑" w:eastAsia="微软雅黑" w:cs="微软雅黑"/>
          <w:sz w:val="24"/>
          <w:szCs w:val="24"/>
        </w:rPr>
        <w:t>其相关法律责任。以上对采购人造成的所有损失，由成交供应商赔偿。</w:t>
      </w:r>
    </w:p>
    <w:p w14:paraId="539BC39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绩效评估：成交供应商需积极配合做好项目绩效评价和跟踪审计。在合同签订后3个工作日内完成蓝皮书实地调研，12个工作日内完成初稿编撰并交由采购人组织的评审组审核。审核无误后，供应商需在3个工作日内完成蓝皮书成品交由采购人验收。</w:t>
      </w:r>
    </w:p>
    <w:p w14:paraId="7E4A688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若在以上规定时间内未能完成相应服务，最终合同金额将只能按照招投标合同金</w:t>
      </w:r>
      <w:r>
        <w:rPr>
          <w:rFonts w:hint="eastAsia" w:ascii="微软雅黑" w:hAnsi="微软雅黑" w:eastAsia="微软雅黑" w:cs="微软雅黑"/>
          <w:sz w:val="24"/>
          <w:szCs w:val="24"/>
          <w:lang w:eastAsia="zh-CN"/>
        </w:rPr>
        <w:t>额的</w:t>
      </w:r>
      <w:r>
        <w:rPr>
          <w:rFonts w:hint="eastAsia" w:ascii="微软雅黑" w:hAnsi="微软雅黑" w:eastAsia="微软雅黑" w:cs="微软雅黑"/>
          <w:sz w:val="24"/>
          <w:szCs w:val="24"/>
        </w:rPr>
        <w:t>50%结算；若逾期30天还未完成相应服务，将不予结算并退回已付款项。</w:t>
      </w:r>
    </w:p>
    <w:p w14:paraId="3945C42A">
      <w:pPr>
        <w:pStyle w:val="4"/>
        <w:adjustRightInd w:val="0"/>
        <w:snapToGrid w:val="0"/>
        <w:spacing w:before="0" w:after="0" w:line="240" w:lineRule="auto"/>
        <w:jc w:val="left"/>
        <w:rPr>
          <w:rFonts w:hint="eastAsia" w:ascii="微软雅黑" w:hAnsi="微软雅黑" w:eastAsia="微软雅黑" w:cs="微软雅黑"/>
          <w:sz w:val="24"/>
        </w:rPr>
      </w:pPr>
      <w:bookmarkStart w:id="232" w:name="_Toc344475121"/>
      <w:bookmarkStart w:id="233" w:name="_Toc1251"/>
      <w:bookmarkStart w:id="234" w:name="_Toc17826"/>
      <w:bookmarkStart w:id="235" w:name="_Toc28247"/>
      <w:bookmarkStart w:id="236" w:name="_Toc20024"/>
      <w:bookmarkStart w:id="237" w:name="_Toc31892"/>
      <w:bookmarkStart w:id="238" w:name="_Toc31971"/>
      <w:bookmarkStart w:id="239" w:name="_Toc22390"/>
      <w:bookmarkStart w:id="240" w:name="_Toc6965"/>
      <w:bookmarkStart w:id="241" w:name="_Toc30818"/>
      <w:bookmarkStart w:id="242" w:name="_Toc6255"/>
      <w:bookmarkStart w:id="243" w:name="_Toc10826"/>
      <w:bookmarkStart w:id="244" w:name="_Toc4880"/>
      <w:bookmarkStart w:id="245" w:name="_Toc31789"/>
      <w:bookmarkStart w:id="246" w:name="_Toc1074"/>
      <w:bookmarkStart w:id="247" w:name="_Toc26379"/>
      <w:bookmarkStart w:id="248" w:name="_Toc18755"/>
      <w:bookmarkStart w:id="249" w:name="_Toc76462329"/>
      <w:bookmarkStart w:id="250" w:name="_Toc930"/>
      <w:r>
        <w:rPr>
          <w:rFonts w:hint="eastAsia" w:ascii="微软雅黑" w:hAnsi="微软雅黑" w:eastAsia="微软雅黑" w:cs="微软雅黑"/>
          <w:sz w:val="24"/>
        </w:rPr>
        <w:t>二、</w:t>
      </w:r>
      <w:bookmarkEnd w:id="232"/>
      <w:r>
        <w:rPr>
          <w:rFonts w:hint="eastAsia" w:ascii="微软雅黑" w:hAnsi="微软雅黑" w:eastAsia="微软雅黑" w:cs="微软雅黑"/>
          <w:sz w:val="24"/>
        </w:rPr>
        <w:t>报价要求</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06352732">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磋商报价包括完成本项目所需的服务费、人工费及提供服务所需辅材费等及各种应纳的税费。因成交供应商自身原因造成漏报、少报皆由其自行承担责任，采购人不再补偿。</w:t>
      </w:r>
    </w:p>
    <w:p w14:paraId="62690EA6">
      <w:pPr>
        <w:pStyle w:val="4"/>
        <w:adjustRightInd w:val="0"/>
        <w:snapToGrid w:val="0"/>
        <w:spacing w:before="0" w:after="0" w:line="240" w:lineRule="auto"/>
        <w:jc w:val="left"/>
        <w:rPr>
          <w:rFonts w:hint="eastAsia" w:ascii="微软雅黑" w:hAnsi="微软雅黑" w:eastAsia="微软雅黑" w:cs="微软雅黑"/>
          <w:sz w:val="24"/>
        </w:rPr>
      </w:pPr>
      <w:bookmarkStart w:id="251" w:name="_Toc19119"/>
      <w:bookmarkStart w:id="252" w:name="_Toc344475122"/>
      <w:bookmarkStart w:id="253" w:name="_Toc4333"/>
      <w:bookmarkStart w:id="254" w:name="_Toc6728"/>
      <w:bookmarkStart w:id="255" w:name="_Toc21449"/>
      <w:bookmarkStart w:id="256" w:name="_Toc14220"/>
      <w:bookmarkStart w:id="257" w:name="_Toc12618"/>
      <w:bookmarkStart w:id="258" w:name="_Toc12226"/>
      <w:bookmarkStart w:id="259" w:name="_Toc25172"/>
      <w:bookmarkStart w:id="260" w:name="_Toc5676"/>
      <w:bookmarkStart w:id="261" w:name="_Toc26660"/>
      <w:bookmarkStart w:id="262" w:name="_Toc20702"/>
      <w:bookmarkStart w:id="263" w:name="_Toc17597"/>
      <w:bookmarkStart w:id="264" w:name="_Toc16113"/>
      <w:bookmarkStart w:id="265" w:name="_Toc26577"/>
      <w:bookmarkStart w:id="266" w:name="_Toc24685"/>
      <w:bookmarkStart w:id="267" w:name="_Toc15097"/>
      <w:bookmarkStart w:id="268" w:name="_Toc31288"/>
      <w:bookmarkStart w:id="269" w:name="_Toc76462330"/>
      <w:r>
        <w:rPr>
          <w:rFonts w:hint="eastAsia" w:ascii="微软雅黑" w:hAnsi="微软雅黑" w:eastAsia="微软雅黑" w:cs="微软雅黑"/>
          <w:sz w:val="24"/>
        </w:rPr>
        <w:t>三、付款方式</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CF9DDC1">
      <w:pPr>
        <w:snapToGrid w:val="0"/>
        <w:spacing w:line="400" w:lineRule="exact"/>
        <w:ind w:firstLine="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（一）合同签订时成交供应商向采购人缴纳合同金额5%的履约保证金（以支票、汇票、本票或者金融机构、担保机构出具的保函等非现金形式提交）；</w:t>
      </w:r>
    </w:p>
    <w:p w14:paraId="3C9E298A">
      <w:pPr>
        <w:snapToGrid w:val="0"/>
        <w:spacing w:line="400" w:lineRule="exact"/>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（二）采购人与成交供应商签订服务合同，采购人收到成交供应商开具的增值税发票，于5个工作日内，向成交供应商支付成交金额的</w:t>
      </w:r>
      <w:r>
        <w:rPr>
          <w:rFonts w:ascii="微软雅黑" w:hAnsi="微软雅黑" w:eastAsia="微软雅黑" w:cs="微软雅黑"/>
          <w:color w:val="auto"/>
          <w:sz w:val="24"/>
          <w:szCs w:val="24"/>
        </w:rPr>
        <w:t>3</w:t>
      </w:r>
      <w:r>
        <w:rPr>
          <w:rFonts w:hint="eastAsia" w:ascii="微软雅黑" w:hAnsi="微软雅黑" w:eastAsia="微软雅黑" w:cs="微软雅黑"/>
          <w:color w:val="auto"/>
          <w:sz w:val="24"/>
          <w:szCs w:val="24"/>
        </w:rPr>
        <w:t>0%；</w:t>
      </w:r>
    </w:p>
    <w:p w14:paraId="0DBE475C">
      <w:pPr>
        <w:snapToGrid w:val="0"/>
        <w:spacing w:line="400" w:lineRule="exact"/>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（三）成交供应商向采购人提交编撰初稿，经采购人验收确认，采购人收到成交供应商开具的增值税发票，于5个工作日内，向成交供应商支付成交金额的</w:t>
      </w:r>
      <w:r>
        <w:rPr>
          <w:rFonts w:ascii="微软雅黑" w:hAnsi="微软雅黑" w:eastAsia="微软雅黑" w:cs="微软雅黑"/>
          <w:color w:val="auto"/>
          <w:sz w:val="24"/>
          <w:szCs w:val="24"/>
        </w:rPr>
        <w:t>5</w:t>
      </w:r>
      <w:r>
        <w:rPr>
          <w:rFonts w:hint="eastAsia" w:ascii="微软雅黑" w:hAnsi="微软雅黑" w:eastAsia="微软雅黑" w:cs="微软雅黑"/>
          <w:color w:val="auto"/>
          <w:sz w:val="24"/>
          <w:szCs w:val="24"/>
        </w:rPr>
        <w:t>0%；</w:t>
      </w:r>
    </w:p>
    <w:p w14:paraId="61184089">
      <w:pPr>
        <w:snapToGrid w:val="0"/>
        <w:spacing w:line="400" w:lineRule="exact"/>
        <w:ind w:firstLine="540"/>
        <w:rPr>
          <w:color w:val="auto"/>
        </w:rPr>
      </w:pPr>
      <w:r>
        <w:rPr>
          <w:rFonts w:hint="eastAsia" w:ascii="微软雅黑" w:hAnsi="微软雅黑" w:eastAsia="微软雅黑" w:cs="微软雅黑"/>
          <w:color w:val="auto"/>
          <w:sz w:val="24"/>
          <w:szCs w:val="24"/>
        </w:rPr>
        <w:t>（四）成交供应商向采购方提交最终成果，经采购人验收确认，采购人收到成交供应商开具的增值税发票，于5个工作日内向成交供应商支付成交金额的20%。</w:t>
      </w:r>
    </w:p>
    <w:p w14:paraId="1B21F64C">
      <w:pPr>
        <w:pStyle w:val="2"/>
        <w:ind w:firstLine="480" w:firstLineChars="200"/>
        <w:rPr>
          <w:rFonts w:hint="eastAsia" w:eastAsia="微软雅黑"/>
          <w:color w:val="auto"/>
          <w:lang w:eastAsia="zh-CN"/>
        </w:rPr>
      </w:pPr>
      <w:r>
        <w:rPr>
          <w:rFonts w:hint="eastAsia" w:ascii="微软雅黑" w:hAnsi="微软雅黑" w:eastAsia="微软雅黑" w:cs="微软雅黑"/>
          <w:color w:val="auto"/>
          <w:sz w:val="24"/>
          <w:szCs w:val="24"/>
        </w:rPr>
        <w:t>（五）服务期满经采购人验收合格后3个工作日内按程序无息退还履约保证</w:t>
      </w:r>
      <w:r>
        <w:rPr>
          <w:rFonts w:hint="eastAsia" w:ascii="微软雅黑" w:hAnsi="微软雅黑" w:eastAsia="微软雅黑" w:cs="微软雅黑"/>
          <w:color w:val="auto"/>
          <w:sz w:val="24"/>
          <w:szCs w:val="24"/>
          <w:lang w:eastAsia="zh-CN"/>
        </w:rPr>
        <w:t>金。</w:t>
      </w:r>
    </w:p>
    <w:p w14:paraId="601E6601">
      <w:pPr>
        <w:pStyle w:val="4"/>
        <w:adjustRightInd w:val="0"/>
        <w:snapToGrid w:val="0"/>
        <w:spacing w:before="0" w:after="0" w:line="240" w:lineRule="auto"/>
        <w:jc w:val="left"/>
        <w:rPr>
          <w:rFonts w:hint="eastAsia" w:ascii="微软雅黑" w:hAnsi="微软雅黑" w:eastAsia="微软雅黑" w:cs="微软雅黑"/>
          <w:sz w:val="24"/>
        </w:rPr>
      </w:pPr>
      <w:bookmarkStart w:id="270" w:name="_Toc344475124"/>
      <w:bookmarkStart w:id="271" w:name="_Toc1708"/>
      <w:bookmarkStart w:id="272" w:name="_Toc15718"/>
      <w:bookmarkStart w:id="273" w:name="_Toc12003"/>
      <w:bookmarkStart w:id="274" w:name="_Toc26054"/>
      <w:bookmarkStart w:id="275" w:name="_Toc589"/>
      <w:bookmarkStart w:id="276" w:name="_Toc5382"/>
      <w:bookmarkStart w:id="277" w:name="_Toc23982"/>
      <w:bookmarkStart w:id="278" w:name="_Toc15425"/>
      <w:bookmarkStart w:id="279" w:name="_Toc24677"/>
      <w:bookmarkStart w:id="280" w:name="_Toc21588"/>
      <w:bookmarkStart w:id="281" w:name="_Toc5649"/>
      <w:bookmarkStart w:id="282" w:name="_Toc17737"/>
      <w:bookmarkStart w:id="283" w:name="_Toc18693"/>
      <w:bookmarkStart w:id="284" w:name="_Toc76462331"/>
      <w:bookmarkStart w:id="285" w:name="_Toc32370"/>
      <w:bookmarkStart w:id="286" w:name="_Toc31384"/>
      <w:bookmarkStart w:id="287" w:name="_Toc26665"/>
      <w:bookmarkStart w:id="288" w:name="_Toc13097"/>
      <w:r>
        <w:rPr>
          <w:rFonts w:hint="eastAsia" w:ascii="微软雅黑" w:hAnsi="微软雅黑" w:eastAsia="微软雅黑" w:cs="微软雅黑"/>
          <w:sz w:val="24"/>
        </w:rPr>
        <w:t>四、</w:t>
      </w:r>
      <w:bookmarkEnd w:id="270"/>
      <w:bookmarkStart w:id="289" w:name="_Toc344475125"/>
      <w:r>
        <w:rPr>
          <w:rFonts w:hint="eastAsia" w:ascii="微软雅黑" w:hAnsi="微软雅黑" w:eastAsia="微软雅黑" w:cs="微软雅黑"/>
          <w:sz w:val="24"/>
        </w:rPr>
        <w:t>其他</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bookmarkEnd w:id="289"/>
    <w:p w14:paraId="33D35FE5">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在中华人民共和国境内使用</w:t>
      </w:r>
      <w:r>
        <w:rPr>
          <w:rFonts w:hint="eastAsia" w:ascii="微软雅黑" w:hAnsi="微软雅黑" w:eastAsia="微软雅黑" w:cs="微软雅黑"/>
          <w:sz w:val="24"/>
          <w:szCs w:val="24"/>
          <w:lang w:eastAsia="zh-CN"/>
        </w:rPr>
        <w:t>成交供应商</w:t>
      </w:r>
      <w:r>
        <w:rPr>
          <w:rFonts w:hint="eastAsia" w:ascii="微软雅黑" w:hAnsi="微软雅黑" w:eastAsia="微软雅黑" w:cs="微软雅黑"/>
          <w:sz w:val="24"/>
          <w:szCs w:val="24"/>
        </w:rPr>
        <w:t>提供的服务时免受第三方提出的侵犯其专利权或其它知识产权的起诉。如果第三方提出侵权指控，</w:t>
      </w:r>
      <w:r>
        <w:rPr>
          <w:rFonts w:hint="eastAsia" w:ascii="微软雅黑" w:hAnsi="微软雅黑" w:eastAsia="微软雅黑" w:cs="微软雅黑"/>
          <w:sz w:val="24"/>
          <w:szCs w:val="24"/>
          <w:lang w:eastAsia="zh-CN"/>
        </w:rPr>
        <w:t>成交供应商</w:t>
      </w:r>
      <w:r>
        <w:rPr>
          <w:rFonts w:hint="eastAsia" w:ascii="微软雅黑" w:hAnsi="微软雅黑" w:eastAsia="微软雅黑" w:cs="微软雅黑"/>
          <w:sz w:val="24"/>
          <w:szCs w:val="24"/>
        </w:rPr>
        <w:t>应承担由此而引起的一切法律责任和费用。</w:t>
      </w:r>
    </w:p>
    <w:p w14:paraId="4C84F0DF">
      <w:pPr>
        <w:ind w:firstLine="480" w:firstLineChars="200"/>
      </w:pPr>
      <w:r>
        <w:rPr>
          <w:rFonts w:hint="eastAsia" w:ascii="微软雅黑" w:hAnsi="微软雅黑" w:eastAsia="微软雅黑" w:cs="微软雅黑"/>
          <w:sz w:val="24"/>
          <w:szCs w:val="24"/>
        </w:rPr>
        <w:t>其他未尽事宜由供需双方在采购合同中详细约定，在未改变竞争性磋商文件实质性条款的情况下，以采购人主张为主。</w:t>
      </w:r>
    </w:p>
    <w:p w14:paraId="30096A21">
      <w:pPr>
        <w:snapToGrid w:val="0"/>
        <w:spacing w:line="400" w:lineRule="exact"/>
        <w:ind w:firstLine="540"/>
        <w:rPr>
          <w:rFonts w:hint="eastAsia" w:ascii="微软雅黑" w:hAnsi="微软雅黑" w:eastAsia="微软雅黑" w:cs="微软雅黑"/>
          <w:sz w:val="24"/>
          <w:szCs w:val="24"/>
        </w:rPr>
      </w:pPr>
    </w:p>
    <w:p w14:paraId="5E017515">
      <w:pPr>
        <w:snapToGrid w:val="0"/>
        <w:spacing w:line="400" w:lineRule="exact"/>
        <w:ind w:firstLine="540"/>
        <w:rPr>
          <w:rFonts w:hint="eastAsia" w:ascii="微软雅黑" w:hAnsi="微软雅黑" w:eastAsia="微软雅黑" w:cs="微软雅黑"/>
          <w:sz w:val="24"/>
          <w:szCs w:val="24"/>
        </w:rPr>
      </w:pPr>
    </w:p>
    <w:p w14:paraId="3542571F">
      <w:pPr>
        <w:pStyle w:val="3"/>
        <w:tabs>
          <w:tab w:val="left" w:pos="3360"/>
        </w:tabs>
        <w:rPr>
          <w:rFonts w:hint="eastAsia" w:ascii="微软雅黑" w:hAnsi="微软雅黑" w:eastAsia="微软雅黑" w:cs="微软雅黑"/>
          <w:bCs/>
          <w:szCs w:val="36"/>
        </w:rPr>
      </w:pPr>
      <w:bookmarkStart w:id="290" w:name="_Toc1757"/>
      <w:bookmarkStart w:id="291" w:name="_Toc76462332"/>
      <w:r>
        <w:rPr>
          <w:rFonts w:hint="eastAsia" w:ascii="微软雅黑" w:hAnsi="微软雅黑" w:eastAsia="微软雅黑" w:cs="微软雅黑"/>
          <w:b w:val="0"/>
          <w:szCs w:val="36"/>
        </w:rPr>
        <w:br w:type="page"/>
      </w:r>
      <w:bookmarkStart w:id="292" w:name="_Toc15465"/>
      <w:bookmarkStart w:id="293" w:name="_Toc12375"/>
      <w:bookmarkStart w:id="294" w:name="_Toc6639"/>
      <w:bookmarkStart w:id="295" w:name="_Toc3731"/>
      <w:bookmarkStart w:id="296" w:name="_Toc19897"/>
      <w:bookmarkStart w:id="297" w:name="_Toc17261"/>
      <w:bookmarkStart w:id="298" w:name="_Toc18659"/>
      <w:bookmarkStart w:id="299" w:name="_Toc22334"/>
      <w:bookmarkStart w:id="300" w:name="_Toc14622"/>
      <w:bookmarkStart w:id="301" w:name="_Toc25419"/>
      <w:bookmarkStart w:id="302" w:name="_Toc3907"/>
      <w:bookmarkStart w:id="303" w:name="_Toc12886"/>
      <w:bookmarkStart w:id="304" w:name="_Toc8579"/>
      <w:bookmarkStart w:id="305" w:name="_Toc22568"/>
      <w:bookmarkStart w:id="306" w:name="_Toc22701"/>
      <w:bookmarkStart w:id="307" w:name="_Toc31953"/>
      <w:r>
        <w:rPr>
          <w:rFonts w:hint="eastAsia" w:ascii="微软雅黑" w:hAnsi="微软雅黑" w:eastAsia="微软雅黑" w:cs="微软雅黑"/>
          <w:bCs/>
          <w:szCs w:val="36"/>
        </w:rPr>
        <w:t>第四篇  磋商程序及方法、评审标准、无效响应和采购终止</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7B9701F5">
      <w:pPr>
        <w:pStyle w:val="4"/>
        <w:adjustRightInd w:val="0"/>
        <w:snapToGrid w:val="0"/>
        <w:spacing w:before="0" w:after="0" w:line="240" w:lineRule="auto"/>
        <w:jc w:val="left"/>
        <w:rPr>
          <w:rFonts w:hint="eastAsia" w:ascii="微软雅黑" w:hAnsi="微软雅黑" w:eastAsia="微软雅黑" w:cs="微软雅黑"/>
          <w:sz w:val="24"/>
        </w:rPr>
      </w:pPr>
      <w:bookmarkStart w:id="308" w:name="_Toc21602"/>
      <w:bookmarkStart w:id="309" w:name="_Toc17660"/>
      <w:bookmarkStart w:id="310" w:name="_Toc29300"/>
      <w:bookmarkStart w:id="311" w:name="_Toc1626"/>
      <w:bookmarkStart w:id="312" w:name="_Toc17588"/>
      <w:bookmarkStart w:id="313" w:name="_Toc28646"/>
      <w:bookmarkStart w:id="314" w:name="_Toc9186"/>
      <w:bookmarkStart w:id="315" w:name="_Toc3815"/>
      <w:bookmarkStart w:id="316" w:name="_Toc5419"/>
      <w:bookmarkStart w:id="317" w:name="_Toc31489"/>
      <w:bookmarkStart w:id="318" w:name="_Toc76462333"/>
      <w:bookmarkStart w:id="319" w:name="_Toc9060"/>
      <w:bookmarkStart w:id="320" w:name="_Toc18303"/>
      <w:bookmarkStart w:id="321" w:name="_Toc21700"/>
      <w:bookmarkStart w:id="322" w:name="_Toc6152"/>
      <w:bookmarkStart w:id="323" w:name="_Toc26178"/>
      <w:bookmarkStart w:id="324" w:name="_Toc28847"/>
      <w:bookmarkStart w:id="325" w:name="_Toc8399"/>
      <w:r>
        <w:rPr>
          <w:rFonts w:hint="eastAsia" w:ascii="微软雅黑" w:hAnsi="微软雅黑" w:eastAsia="微软雅黑" w:cs="微软雅黑"/>
          <w:sz w:val="24"/>
        </w:rPr>
        <w:t>一、磋商程序及方法</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0C5FB18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22EB44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（二）磋商小组对各供应商的资格条件、响应文件的有效性、完整性和响应程度进行审查。各供应商只有在完全符合要求的前提下，才能参与正式磋商。</w:t>
      </w:r>
    </w:p>
    <w:p w14:paraId="52861A7F">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kern w:val="0"/>
          <w:sz w:val="24"/>
          <w:szCs w:val="24"/>
        </w:rPr>
        <w:t>资格性审查。依据法律法规和竞争性磋商文件的规定，对响应文件中的资格证明</w:t>
      </w:r>
      <w:r>
        <w:rPr>
          <w:rFonts w:hint="eastAsia" w:ascii="微软雅黑" w:hAnsi="微软雅黑" w:eastAsia="微软雅黑" w:cs="微软雅黑"/>
          <w:kern w:val="0"/>
          <w:sz w:val="24"/>
          <w:szCs w:val="24"/>
          <w:lang w:eastAsia="zh-CN"/>
        </w:rPr>
        <w:t>等</w:t>
      </w:r>
      <w:r>
        <w:rPr>
          <w:rFonts w:hint="eastAsia" w:ascii="微软雅黑" w:hAnsi="微软雅黑" w:eastAsia="微软雅黑" w:cs="微软雅黑"/>
          <w:kern w:val="0"/>
          <w:sz w:val="24"/>
          <w:szCs w:val="24"/>
        </w:rPr>
        <w:t>进行审查，以确定供应商是否具备磋商资格。资格性审查资料表如下：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1A0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A63FF71">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4DFC268">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E1A31D2">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检查内容</w:t>
            </w:r>
          </w:p>
        </w:tc>
      </w:tr>
      <w:tr w14:paraId="05FE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2F8150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w:t>
            </w:r>
          </w:p>
        </w:tc>
        <w:tc>
          <w:tcPr>
            <w:tcW w:w="709" w:type="dxa"/>
            <w:vMerge w:val="restart"/>
            <w:vAlign w:val="center"/>
          </w:tcPr>
          <w:p w14:paraId="04EB8D85">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《中华人民共和国政府采购法》第二十二条规定</w:t>
            </w:r>
          </w:p>
        </w:tc>
        <w:tc>
          <w:tcPr>
            <w:tcW w:w="3118" w:type="dxa"/>
            <w:vAlign w:val="center"/>
          </w:tcPr>
          <w:p w14:paraId="6236793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1.具有独立承担民事责任的能力</w:t>
            </w:r>
          </w:p>
        </w:tc>
        <w:tc>
          <w:tcPr>
            <w:tcW w:w="4984" w:type="dxa"/>
            <w:vAlign w:val="center"/>
          </w:tcPr>
          <w:p w14:paraId="643AC604">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1.供应商法人营业执照（副本）或事业单位法人证书（副本）或个体工商户营业执照或有效的自然人身份证明或社会团体法人登记证书（提供复印件）。 </w:t>
            </w:r>
          </w:p>
          <w:p w14:paraId="7F501714">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2.供应商法定代表人身份证明和法定代表人授权代表委托书。</w:t>
            </w:r>
          </w:p>
        </w:tc>
      </w:tr>
      <w:tr w14:paraId="7F47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E909E7">
            <w:pPr>
              <w:jc w:val="center"/>
              <w:rPr>
                <w:rFonts w:hint="eastAsia" w:ascii="微软雅黑" w:hAnsi="微软雅黑" w:eastAsia="微软雅黑" w:cs="微软雅黑"/>
                <w:sz w:val="21"/>
                <w:szCs w:val="21"/>
              </w:rPr>
            </w:pPr>
          </w:p>
        </w:tc>
        <w:tc>
          <w:tcPr>
            <w:tcW w:w="709" w:type="dxa"/>
            <w:vMerge w:val="continue"/>
            <w:vAlign w:val="center"/>
          </w:tcPr>
          <w:p w14:paraId="3625DAF5">
            <w:pPr>
              <w:rPr>
                <w:rFonts w:hint="eastAsia" w:ascii="微软雅黑" w:hAnsi="微软雅黑" w:eastAsia="微软雅黑" w:cs="微软雅黑"/>
                <w:sz w:val="21"/>
                <w:szCs w:val="21"/>
                <w:lang w:val="zh-CN"/>
              </w:rPr>
            </w:pPr>
          </w:p>
        </w:tc>
        <w:tc>
          <w:tcPr>
            <w:tcW w:w="3118" w:type="dxa"/>
            <w:vAlign w:val="center"/>
          </w:tcPr>
          <w:p w14:paraId="1530571D">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2.</w:t>
            </w:r>
            <w:r>
              <w:rPr>
                <w:rFonts w:hint="eastAsia" w:ascii="微软雅黑" w:hAnsi="微软雅黑" w:eastAsia="微软雅黑" w:cs="微软雅黑"/>
                <w:sz w:val="21"/>
                <w:szCs w:val="21"/>
              </w:rPr>
              <w:t>具有良好的商业信誉和健全的财务会计制度</w:t>
            </w:r>
          </w:p>
        </w:tc>
        <w:tc>
          <w:tcPr>
            <w:tcW w:w="4984" w:type="dxa"/>
            <w:vMerge w:val="restart"/>
            <w:vAlign w:val="center"/>
          </w:tcPr>
          <w:p w14:paraId="77599FB4">
            <w:pP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供应商提供“基本资格条件承诺函”（格式详见第七篇）</w:t>
            </w:r>
          </w:p>
        </w:tc>
      </w:tr>
      <w:tr w14:paraId="3D43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3B2E6C">
            <w:pPr>
              <w:jc w:val="center"/>
              <w:rPr>
                <w:rFonts w:hint="eastAsia" w:ascii="微软雅黑" w:hAnsi="微软雅黑" w:eastAsia="微软雅黑" w:cs="微软雅黑"/>
                <w:sz w:val="21"/>
                <w:szCs w:val="21"/>
              </w:rPr>
            </w:pPr>
          </w:p>
        </w:tc>
        <w:tc>
          <w:tcPr>
            <w:tcW w:w="709" w:type="dxa"/>
            <w:vMerge w:val="continue"/>
            <w:vAlign w:val="center"/>
          </w:tcPr>
          <w:p w14:paraId="2CF9A52D">
            <w:pPr>
              <w:rPr>
                <w:rFonts w:hint="eastAsia" w:ascii="微软雅黑" w:hAnsi="微软雅黑" w:eastAsia="微软雅黑" w:cs="微软雅黑"/>
                <w:sz w:val="21"/>
                <w:szCs w:val="21"/>
                <w:lang w:val="zh-CN"/>
              </w:rPr>
            </w:pPr>
          </w:p>
        </w:tc>
        <w:tc>
          <w:tcPr>
            <w:tcW w:w="3118" w:type="dxa"/>
            <w:vAlign w:val="center"/>
          </w:tcPr>
          <w:p w14:paraId="71D2D6A1">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3.具有履行合同所必需的设备和专业技术能力</w:t>
            </w:r>
          </w:p>
        </w:tc>
        <w:tc>
          <w:tcPr>
            <w:tcW w:w="4984" w:type="dxa"/>
            <w:vMerge w:val="continue"/>
            <w:vAlign w:val="center"/>
          </w:tcPr>
          <w:p w14:paraId="56621AF4">
            <w:pPr>
              <w:rPr>
                <w:rFonts w:hint="eastAsia" w:ascii="微软雅黑" w:hAnsi="微软雅黑" w:eastAsia="微软雅黑" w:cs="微软雅黑"/>
                <w:sz w:val="21"/>
                <w:szCs w:val="21"/>
              </w:rPr>
            </w:pPr>
          </w:p>
        </w:tc>
      </w:tr>
      <w:tr w14:paraId="2D2E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A11F8C">
            <w:pPr>
              <w:jc w:val="center"/>
              <w:rPr>
                <w:rFonts w:hint="eastAsia" w:ascii="微软雅黑" w:hAnsi="微软雅黑" w:eastAsia="微软雅黑" w:cs="微软雅黑"/>
                <w:sz w:val="21"/>
                <w:szCs w:val="21"/>
              </w:rPr>
            </w:pPr>
          </w:p>
        </w:tc>
        <w:tc>
          <w:tcPr>
            <w:tcW w:w="709" w:type="dxa"/>
            <w:vMerge w:val="continue"/>
            <w:vAlign w:val="center"/>
          </w:tcPr>
          <w:p w14:paraId="4634B6B3">
            <w:pPr>
              <w:rPr>
                <w:rFonts w:hint="eastAsia" w:ascii="微软雅黑" w:hAnsi="微软雅黑" w:eastAsia="微软雅黑" w:cs="微软雅黑"/>
                <w:sz w:val="21"/>
                <w:szCs w:val="21"/>
                <w:lang w:val="zh-CN"/>
              </w:rPr>
            </w:pPr>
          </w:p>
        </w:tc>
        <w:tc>
          <w:tcPr>
            <w:tcW w:w="3118" w:type="dxa"/>
            <w:vAlign w:val="center"/>
          </w:tcPr>
          <w:p w14:paraId="393C02D0">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4.有依法缴纳税收和社会保障金的良好记录</w:t>
            </w:r>
          </w:p>
        </w:tc>
        <w:tc>
          <w:tcPr>
            <w:tcW w:w="4984" w:type="dxa"/>
            <w:vMerge w:val="continue"/>
            <w:vAlign w:val="center"/>
          </w:tcPr>
          <w:p w14:paraId="1C391582">
            <w:pPr>
              <w:rPr>
                <w:rFonts w:hint="eastAsia" w:ascii="微软雅黑" w:hAnsi="微软雅黑" w:eastAsia="微软雅黑" w:cs="微软雅黑"/>
                <w:sz w:val="21"/>
                <w:szCs w:val="21"/>
              </w:rPr>
            </w:pPr>
          </w:p>
        </w:tc>
      </w:tr>
      <w:tr w14:paraId="6A4E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30B701D">
            <w:pPr>
              <w:jc w:val="center"/>
              <w:rPr>
                <w:rFonts w:hint="eastAsia" w:ascii="微软雅黑" w:hAnsi="微软雅黑" w:eastAsia="微软雅黑" w:cs="微软雅黑"/>
                <w:sz w:val="21"/>
                <w:szCs w:val="21"/>
              </w:rPr>
            </w:pPr>
          </w:p>
        </w:tc>
        <w:tc>
          <w:tcPr>
            <w:tcW w:w="709" w:type="dxa"/>
            <w:vMerge w:val="continue"/>
            <w:vAlign w:val="center"/>
          </w:tcPr>
          <w:p w14:paraId="14F6A12C">
            <w:pPr>
              <w:rPr>
                <w:rFonts w:hint="eastAsia" w:ascii="微软雅黑" w:hAnsi="微软雅黑" w:eastAsia="微软雅黑" w:cs="微软雅黑"/>
                <w:sz w:val="21"/>
                <w:szCs w:val="21"/>
                <w:lang w:val="zh-CN"/>
              </w:rPr>
            </w:pPr>
          </w:p>
        </w:tc>
        <w:tc>
          <w:tcPr>
            <w:tcW w:w="3118" w:type="dxa"/>
            <w:vAlign w:val="center"/>
          </w:tcPr>
          <w:p w14:paraId="2DF7900A">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5.参加政府采购活动前三年内，在经营活动中没有重大违法记录</w:t>
            </w:r>
          </w:p>
        </w:tc>
        <w:tc>
          <w:tcPr>
            <w:tcW w:w="4984" w:type="dxa"/>
            <w:vMerge w:val="continue"/>
            <w:vAlign w:val="center"/>
          </w:tcPr>
          <w:p w14:paraId="55DB22A9">
            <w:pPr>
              <w:rPr>
                <w:rFonts w:hint="eastAsia" w:ascii="微软雅黑" w:hAnsi="微软雅黑" w:eastAsia="微软雅黑" w:cs="微软雅黑"/>
                <w:b/>
                <w:sz w:val="21"/>
                <w:szCs w:val="21"/>
              </w:rPr>
            </w:pPr>
          </w:p>
        </w:tc>
      </w:tr>
      <w:tr w14:paraId="3521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9C74D23">
            <w:pPr>
              <w:jc w:val="center"/>
              <w:rPr>
                <w:rFonts w:hint="eastAsia" w:ascii="微软雅黑" w:hAnsi="微软雅黑" w:eastAsia="微软雅黑" w:cs="微软雅黑"/>
                <w:sz w:val="21"/>
                <w:szCs w:val="21"/>
              </w:rPr>
            </w:pPr>
          </w:p>
        </w:tc>
        <w:tc>
          <w:tcPr>
            <w:tcW w:w="709" w:type="dxa"/>
            <w:vMerge w:val="continue"/>
            <w:vAlign w:val="center"/>
          </w:tcPr>
          <w:p w14:paraId="6D899021">
            <w:pPr>
              <w:rPr>
                <w:rFonts w:hint="eastAsia" w:ascii="微软雅黑" w:hAnsi="微软雅黑" w:eastAsia="微软雅黑" w:cs="微软雅黑"/>
                <w:sz w:val="21"/>
                <w:szCs w:val="21"/>
              </w:rPr>
            </w:pPr>
          </w:p>
        </w:tc>
        <w:tc>
          <w:tcPr>
            <w:tcW w:w="3118" w:type="dxa"/>
            <w:vAlign w:val="center"/>
          </w:tcPr>
          <w:p w14:paraId="0941E78D">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6.法律、行政法规规定的其他条件</w:t>
            </w:r>
          </w:p>
        </w:tc>
        <w:tc>
          <w:tcPr>
            <w:tcW w:w="4984" w:type="dxa"/>
            <w:vAlign w:val="center"/>
          </w:tcPr>
          <w:p w14:paraId="0A69EDF0">
            <w:pPr>
              <w:rPr>
                <w:rFonts w:hint="eastAsia" w:ascii="微软雅黑" w:hAnsi="微软雅黑" w:eastAsia="微软雅黑" w:cs="微软雅黑"/>
                <w:sz w:val="21"/>
                <w:szCs w:val="21"/>
              </w:rPr>
            </w:pPr>
          </w:p>
        </w:tc>
      </w:tr>
      <w:tr w14:paraId="12C3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C7AC092">
            <w:pPr>
              <w:jc w:val="center"/>
              <w:rPr>
                <w:rFonts w:hint="eastAsia" w:ascii="微软雅黑" w:hAnsi="微软雅黑" w:eastAsia="微软雅黑" w:cs="微软雅黑"/>
                <w:sz w:val="21"/>
                <w:szCs w:val="21"/>
              </w:rPr>
            </w:pPr>
          </w:p>
        </w:tc>
        <w:tc>
          <w:tcPr>
            <w:tcW w:w="709" w:type="dxa"/>
            <w:vMerge w:val="continue"/>
            <w:vAlign w:val="center"/>
          </w:tcPr>
          <w:p w14:paraId="56F4D788">
            <w:pPr>
              <w:rPr>
                <w:rFonts w:hint="eastAsia" w:ascii="微软雅黑" w:hAnsi="微软雅黑" w:eastAsia="微软雅黑" w:cs="微软雅黑"/>
                <w:sz w:val="21"/>
                <w:szCs w:val="21"/>
              </w:rPr>
            </w:pPr>
          </w:p>
        </w:tc>
        <w:tc>
          <w:tcPr>
            <w:tcW w:w="3118" w:type="dxa"/>
            <w:vAlign w:val="center"/>
          </w:tcPr>
          <w:p w14:paraId="0C4533E2">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7.本项目的特定资格要求</w:t>
            </w:r>
          </w:p>
        </w:tc>
        <w:tc>
          <w:tcPr>
            <w:tcW w:w="4984" w:type="dxa"/>
            <w:vAlign w:val="center"/>
          </w:tcPr>
          <w:p w14:paraId="2557232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按“第一篇三、供应商资格要求（三）本项目的特定资格要求”的要求提交（如果有）。</w:t>
            </w:r>
          </w:p>
        </w:tc>
      </w:tr>
      <w:tr w14:paraId="040C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07ECF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（二）</w:t>
            </w:r>
          </w:p>
        </w:tc>
        <w:tc>
          <w:tcPr>
            <w:tcW w:w="3827" w:type="dxa"/>
            <w:gridSpan w:val="2"/>
            <w:vAlign w:val="center"/>
          </w:tcPr>
          <w:p w14:paraId="27540AB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落实政府采购政策需满足的资格要求</w:t>
            </w:r>
          </w:p>
        </w:tc>
        <w:tc>
          <w:tcPr>
            <w:tcW w:w="4984" w:type="dxa"/>
            <w:vAlign w:val="center"/>
          </w:tcPr>
          <w:p w14:paraId="5529C25E">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按“第一篇三、供应商资格要求（二）落实政府采购政策需满足的资格要求”的要求提交（如果有）。</w:t>
            </w:r>
          </w:p>
        </w:tc>
      </w:tr>
      <w:tr w14:paraId="2CEC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EEB1AC">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(三）</w:t>
            </w:r>
          </w:p>
        </w:tc>
        <w:tc>
          <w:tcPr>
            <w:tcW w:w="3827" w:type="dxa"/>
            <w:gridSpan w:val="2"/>
            <w:vAlign w:val="center"/>
          </w:tcPr>
          <w:p w14:paraId="4B0F8D10">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磋商保证金</w:t>
            </w:r>
          </w:p>
        </w:tc>
        <w:tc>
          <w:tcPr>
            <w:tcW w:w="4984" w:type="dxa"/>
            <w:vAlign w:val="center"/>
          </w:tcPr>
          <w:p w14:paraId="2BF643E3">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按照竞争性磋商文件要求足额交纳所投包的保证金。</w:t>
            </w:r>
          </w:p>
        </w:tc>
      </w:tr>
    </w:tbl>
    <w:p w14:paraId="2CA80A06">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AAA6F4B">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F83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8D1E0E6">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3544" w:type="dxa"/>
            <w:gridSpan w:val="2"/>
            <w:vAlign w:val="center"/>
          </w:tcPr>
          <w:p w14:paraId="2893F3A0">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评审因素</w:t>
            </w:r>
          </w:p>
        </w:tc>
        <w:tc>
          <w:tcPr>
            <w:tcW w:w="5409" w:type="dxa"/>
            <w:vAlign w:val="center"/>
          </w:tcPr>
          <w:p w14:paraId="403FB896">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评审标准</w:t>
            </w:r>
          </w:p>
        </w:tc>
      </w:tr>
      <w:tr w14:paraId="16E9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3C3F13E">
            <w:pPr>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1560" w:type="dxa"/>
            <w:vMerge w:val="restart"/>
            <w:vAlign w:val="center"/>
          </w:tcPr>
          <w:p w14:paraId="52473C7B">
            <w:pP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有效性审查</w:t>
            </w:r>
          </w:p>
        </w:tc>
        <w:tc>
          <w:tcPr>
            <w:tcW w:w="1984" w:type="dxa"/>
            <w:vAlign w:val="center"/>
          </w:tcPr>
          <w:p w14:paraId="007969F7">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响应文件签署或盖章</w:t>
            </w:r>
          </w:p>
        </w:tc>
        <w:tc>
          <w:tcPr>
            <w:tcW w:w="5409" w:type="dxa"/>
            <w:vAlign w:val="center"/>
          </w:tcPr>
          <w:p w14:paraId="18C7B2DE">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按竞争性磋商文件“第七篇响应文件编制要求”要求签署或盖章。</w:t>
            </w:r>
          </w:p>
        </w:tc>
      </w:tr>
      <w:tr w14:paraId="7356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8E97117">
            <w:pPr>
              <w:jc w:val="center"/>
              <w:rPr>
                <w:rFonts w:hint="eastAsia" w:ascii="微软雅黑" w:hAnsi="微软雅黑" w:eastAsia="微软雅黑" w:cs="微软雅黑"/>
                <w:kern w:val="0"/>
                <w:sz w:val="21"/>
                <w:szCs w:val="21"/>
              </w:rPr>
            </w:pPr>
          </w:p>
        </w:tc>
        <w:tc>
          <w:tcPr>
            <w:tcW w:w="1560" w:type="dxa"/>
            <w:vMerge w:val="continue"/>
            <w:vAlign w:val="center"/>
          </w:tcPr>
          <w:p w14:paraId="2E7BA391">
            <w:pPr>
              <w:rPr>
                <w:rFonts w:hint="eastAsia" w:ascii="微软雅黑" w:hAnsi="微软雅黑" w:eastAsia="微软雅黑" w:cs="微软雅黑"/>
                <w:kern w:val="0"/>
                <w:sz w:val="21"/>
                <w:szCs w:val="21"/>
              </w:rPr>
            </w:pPr>
          </w:p>
        </w:tc>
        <w:tc>
          <w:tcPr>
            <w:tcW w:w="1984" w:type="dxa"/>
            <w:vAlign w:val="center"/>
          </w:tcPr>
          <w:p w14:paraId="35A6CD5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w:t>
            </w:r>
          </w:p>
        </w:tc>
        <w:tc>
          <w:tcPr>
            <w:tcW w:w="5409" w:type="dxa"/>
            <w:vAlign w:val="center"/>
          </w:tcPr>
          <w:p w14:paraId="63A342B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法定代表人身份证明及授权委托书有效，符合竞争性磋商文件规定的格式，签署或盖章齐全。</w:t>
            </w:r>
          </w:p>
        </w:tc>
      </w:tr>
      <w:tr w14:paraId="0D7A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66C3B25">
            <w:pPr>
              <w:jc w:val="center"/>
              <w:rPr>
                <w:rFonts w:hint="eastAsia" w:ascii="微软雅黑" w:hAnsi="微软雅黑" w:eastAsia="微软雅黑" w:cs="微软雅黑"/>
                <w:kern w:val="0"/>
                <w:sz w:val="21"/>
                <w:szCs w:val="21"/>
              </w:rPr>
            </w:pPr>
          </w:p>
        </w:tc>
        <w:tc>
          <w:tcPr>
            <w:tcW w:w="1560" w:type="dxa"/>
            <w:vMerge w:val="continue"/>
            <w:vAlign w:val="center"/>
          </w:tcPr>
          <w:p w14:paraId="432296AB">
            <w:pPr>
              <w:rPr>
                <w:rFonts w:hint="eastAsia" w:ascii="微软雅黑" w:hAnsi="微软雅黑" w:eastAsia="微软雅黑" w:cs="微软雅黑"/>
                <w:kern w:val="0"/>
                <w:sz w:val="21"/>
                <w:szCs w:val="21"/>
              </w:rPr>
            </w:pPr>
          </w:p>
        </w:tc>
        <w:tc>
          <w:tcPr>
            <w:tcW w:w="1984" w:type="dxa"/>
            <w:vAlign w:val="center"/>
          </w:tcPr>
          <w:p w14:paraId="459AF3D6">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方案</w:t>
            </w:r>
          </w:p>
        </w:tc>
        <w:tc>
          <w:tcPr>
            <w:tcW w:w="5409" w:type="dxa"/>
            <w:vAlign w:val="center"/>
          </w:tcPr>
          <w:p w14:paraId="15AF99F8">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lang w:val="zh-CN"/>
              </w:rPr>
              <w:t>每个包只能有一个</w:t>
            </w: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方案。</w:t>
            </w:r>
          </w:p>
        </w:tc>
      </w:tr>
      <w:tr w14:paraId="30D5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4B60451">
            <w:pPr>
              <w:jc w:val="center"/>
              <w:rPr>
                <w:rFonts w:hint="eastAsia" w:ascii="微软雅黑" w:hAnsi="微软雅黑" w:eastAsia="微软雅黑" w:cs="微软雅黑"/>
                <w:kern w:val="0"/>
                <w:sz w:val="21"/>
                <w:szCs w:val="21"/>
              </w:rPr>
            </w:pPr>
          </w:p>
        </w:tc>
        <w:tc>
          <w:tcPr>
            <w:tcW w:w="1560" w:type="dxa"/>
            <w:vMerge w:val="continue"/>
            <w:vAlign w:val="center"/>
          </w:tcPr>
          <w:p w14:paraId="3FCE865E">
            <w:pPr>
              <w:rPr>
                <w:rFonts w:hint="eastAsia" w:ascii="微软雅黑" w:hAnsi="微软雅黑" w:eastAsia="微软雅黑" w:cs="微软雅黑"/>
                <w:kern w:val="0"/>
                <w:sz w:val="21"/>
                <w:szCs w:val="21"/>
              </w:rPr>
            </w:pPr>
          </w:p>
        </w:tc>
        <w:tc>
          <w:tcPr>
            <w:tcW w:w="1984" w:type="dxa"/>
            <w:vAlign w:val="center"/>
          </w:tcPr>
          <w:p w14:paraId="6FE4EFE2">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报价唯一</w:t>
            </w:r>
          </w:p>
        </w:tc>
        <w:tc>
          <w:tcPr>
            <w:tcW w:w="5409" w:type="dxa"/>
            <w:vAlign w:val="center"/>
          </w:tcPr>
          <w:p w14:paraId="7CF83091">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只能有一个有效报价，不得提交选择性报价。</w:t>
            </w:r>
          </w:p>
        </w:tc>
      </w:tr>
      <w:tr w14:paraId="7A20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672AD409">
            <w:pPr>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1560" w:type="dxa"/>
            <w:vAlign w:val="center"/>
          </w:tcPr>
          <w:p w14:paraId="7A5B01B5">
            <w:pP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完整性审查</w:t>
            </w:r>
          </w:p>
        </w:tc>
        <w:tc>
          <w:tcPr>
            <w:tcW w:w="1984" w:type="dxa"/>
            <w:vAlign w:val="center"/>
          </w:tcPr>
          <w:p w14:paraId="74EA57FD">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文件份数</w:t>
            </w:r>
          </w:p>
        </w:tc>
        <w:tc>
          <w:tcPr>
            <w:tcW w:w="5409" w:type="dxa"/>
            <w:vAlign w:val="center"/>
          </w:tcPr>
          <w:p w14:paraId="1A874892">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文件正、副本数量（含电子文档）符合</w:t>
            </w:r>
            <w:r>
              <w:rPr>
                <w:rFonts w:hint="eastAsia" w:ascii="微软雅黑" w:hAnsi="微软雅黑" w:eastAsia="微软雅黑" w:cs="微软雅黑"/>
                <w:sz w:val="21"/>
                <w:szCs w:val="21"/>
              </w:rPr>
              <w:t>竞争性磋商</w:t>
            </w:r>
            <w:r>
              <w:rPr>
                <w:rFonts w:hint="eastAsia" w:ascii="微软雅黑" w:hAnsi="微软雅黑" w:eastAsia="微软雅黑" w:cs="微软雅黑"/>
                <w:sz w:val="21"/>
                <w:szCs w:val="21"/>
                <w:lang w:val="zh-CN"/>
              </w:rPr>
              <w:t>文件要求。</w:t>
            </w:r>
          </w:p>
        </w:tc>
      </w:tr>
      <w:tr w14:paraId="47DB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E75A91F">
            <w:pPr>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1560" w:type="dxa"/>
            <w:vMerge w:val="restart"/>
            <w:vAlign w:val="center"/>
          </w:tcPr>
          <w:p w14:paraId="5D139ED1">
            <w:pPr>
              <w:rPr>
                <w:rFonts w:hint="eastAsia" w:ascii="微软雅黑" w:hAnsi="微软雅黑" w:eastAsia="微软雅黑" w:cs="微软雅黑"/>
                <w:sz w:val="21"/>
                <w:szCs w:val="21"/>
                <w:lang w:val="zh-CN"/>
              </w:rPr>
            </w:pPr>
            <w:r>
              <w:rPr>
                <w:rFonts w:hint="eastAsia" w:ascii="微软雅黑" w:hAnsi="微软雅黑" w:eastAsia="微软雅黑" w:cs="微软雅黑"/>
                <w:kern w:val="0"/>
                <w:sz w:val="21"/>
                <w:szCs w:val="21"/>
              </w:rPr>
              <w:t>响应程度审查</w:t>
            </w:r>
          </w:p>
        </w:tc>
        <w:tc>
          <w:tcPr>
            <w:tcW w:w="1984" w:type="dxa"/>
            <w:vAlign w:val="center"/>
          </w:tcPr>
          <w:p w14:paraId="526422D6">
            <w:pP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实质性响应</w:t>
            </w:r>
          </w:p>
        </w:tc>
        <w:tc>
          <w:tcPr>
            <w:tcW w:w="5409" w:type="dxa"/>
            <w:vAlign w:val="center"/>
          </w:tcPr>
          <w:p w14:paraId="488D0876">
            <w:pPr>
              <w:pStyle w:val="32"/>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竞争性磋商文件第二篇、第三篇全部内容。</w:t>
            </w:r>
          </w:p>
        </w:tc>
      </w:tr>
      <w:tr w14:paraId="38F7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94F493D">
            <w:pPr>
              <w:jc w:val="center"/>
              <w:rPr>
                <w:rFonts w:hint="eastAsia" w:ascii="微软雅黑" w:hAnsi="微软雅黑" w:eastAsia="微软雅黑" w:cs="微软雅黑"/>
                <w:kern w:val="0"/>
                <w:sz w:val="21"/>
                <w:szCs w:val="21"/>
              </w:rPr>
            </w:pPr>
          </w:p>
        </w:tc>
        <w:tc>
          <w:tcPr>
            <w:tcW w:w="1560" w:type="dxa"/>
            <w:vMerge w:val="continue"/>
            <w:vAlign w:val="center"/>
          </w:tcPr>
          <w:p w14:paraId="1E17B3AA">
            <w:pPr>
              <w:rPr>
                <w:rFonts w:hint="eastAsia" w:ascii="微软雅黑" w:hAnsi="微软雅黑" w:eastAsia="微软雅黑" w:cs="微软雅黑"/>
                <w:sz w:val="21"/>
                <w:szCs w:val="21"/>
                <w:lang w:val="zh-CN"/>
              </w:rPr>
            </w:pPr>
          </w:p>
        </w:tc>
        <w:tc>
          <w:tcPr>
            <w:tcW w:w="1984" w:type="dxa"/>
            <w:vAlign w:val="center"/>
          </w:tcPr>
          <w:p w14:paraId="581451AE">
            <w:pP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磋商有效期</w:t>
            </w:r>
          </w:p>
        </w:tc>
        <w:tc>
          <w:tcPr>
            <w:tcW w:w="5409" w:type="dxa"/>
            <w:vAlign w:val="center"/>
          </w:tcPr>
          <w:p w14:paraId="582EA7B5">
            <w:pP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响应文件及有关承诺文件有效期为提交响应文件截止时间起90天。</w:t>
            </w:r>
          </w:p>
        </w:tc>
      </w:tr>
    </w:tbl>
    <w:p w14:paraId="438C5E2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44BE9EE">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10FB1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910198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（五）在磋商过程中磋商的任何一方不得向他人透露与磋商有关的服务资料、价格或其他信息。</w:t>
      </w:r>
    </w:p>
    <w:p w14:paraId="1D944D9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347703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（七）供应商在磋商时作出的所有书面承诺须由法定代表人（或其授权代表）或自然人（供应商为自然人）签署。</w:t>
      </w:r>
    </w:p>
    <w:p w14:paraId="6B9BB03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11B0A841">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（九）磋商小组采用综合评分法对提交最后报价的供应商的响应文件和最后报价（含有效书面承诺）进行综合评分。</w:t>
      </w:r>
      <w:r>
        <w:rPr>
          <w:rFonts w:hint="eastAsia" w:ascii="微软雅黑" w:hAnsi="微软雅黑" w:eastAsia="微软雅黑" w:cs="微软雅黑"/>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微软雅黑" w:hAnsi="微软雅黑" w:eastAsia="微软雅黑" w:cs="微软雅黑"/>
          <w:sz w:val="24"/>
          <w:szCs w:val="24"/>
        </w:rPr>
        <w:t>。</w:t>
      </w:r>
    </w:p>
    <w:p w14:paraId="5264860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（十）磋商小组各成员独立对每个有效响应（通过资格性审查、</w:t>
      </w:r>
      <w:r>
        <w:rPr>
          <w:rFonts w:hint="eastAsia" w:ascii="微软雅黑" w:hAnsi="微软雅黑" w:eastAsia="微软雅黑" w:cs="微软雅黑"/>
          <w:kern w:val="0"/>
          <w:sz w:val="24"/>
          <w:szCs w:val="24"/>
        </w:rPr>
        <w:t>符合性审查的供应商</w:t>
      </w:r>
      <w:r>
        <w:rPr>
          <w:rFonts w:hint="eastAsia" w:ascii="微软雅黑" w:hAnsi="微软雅黑" w:eastAsia="微软雅黑" w:cs="微软雅黑"/>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0B739B6A">
      <w:pPr>
        <w:pStyle w:val="4"/>
        <w:adjustRightInd w:val="0"/>
        <w:snapToGrid w:val="0"/>
        <w:spacing w:before="0" w:after="0" w:line="240" w:lineRule="auto"/>
        <w:jc w:val="left"/>
        <w:rPr>
          <w:rFonts w:hint="eastAsia" w:ascii="微软雅黑" w:hAnsi="微软雅黑" w:eastAsia="微软雅黑" w:cs="微软雅黑"/>
          <w:sz w:val="24"/>
        </w:rPr>
      </w:pPr>
      <w:bookmarkStart w:id="326" w:name="_Toc5785"/>
      <w:bookmarkStart w:id="327" w:name="_Toc30683"/>
      <w:bookmarkStart w:id="328" w:name="_Toc12084"/>
      <w:bookmarkStart w:id="329" w:name="_Toc9588"/>
      <w:bookmarkStart w:id="330" w:name="_Toc8143"/>
      <w:bookmarkStart w:id="331" w:name="_Toc6787"/>
      <w:bookmarkStart w:id="332" w:name="_Toc22999"/>
      <w:bookmarkStart w:id="333" w:name="_Toc76462334"/>
      <w:bookmarkStart w:id="334" w:name="_Toc11351"/>
      <w:bookmarkStart w:id="335" w:name="_Toc10548"/>
      <w:bookmarkStart w:id="336" w:name="_Toc14176"/>
      <w:bookmarkStart w:id="337" w:name="_Toc7578"/>
      <w:bookmarkStart w:id="338" w:name="_Toc24164"/>
      <w:bookmarkStart w:id="339" w:name="_Toc9662"/>
      <w:bookmarkStart w:id="340" w:name="_Toc31749"/>
      <w:bookmarkStart w:id="341" w:name="_Toc14050"/>
      <w:bookmarkStart w:id="342" w:name="_Toc18112"/>
      <w:bookmarkStart w:id="343" w:name="_Toc18368"/>
      <w:r>
        <w:rPr>
          <w:rFonts w:hint="eastAsia" w:ascii="微软雅黑" w:hAnsi="微软雅黑" w:eastAsia="微软雅黑" w:cs="微软雅黑"/>
          <w:sz w:val="24"/>
        </w:rPr>
        <w:t>二、</w:t>
      </w:r>
      <w:bookmarkStart w:id="344" w:name="_Toc102227320"/>
      <w:bookmarkStart w:id="345" w:name="_Toc342913394"/>
      <w:r>
        <w:rPr>
          <w:rFonts w:hint="eastAsia" w:ascii="微软雅黑" w:hAnsi="微软雅黑" w:eastAsia="微软雅黑" w:cs="微软雅黑"/>
          <w:sz w:val="24"/>
        </w:rPr>
        <w:t>评审标准</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tbl>
      <w:tblPr>
        <w:tblStyle w:val="5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25"/>
        <w:gridCol w:w="1140"/>
        <w:gridCol w:w="4415"/>
        <w:gridCol w:w="2469"/>
      </w:tblGrid>
      <w:tr w14:paraId="387B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26DA42CC">
            <w:pPr>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1125" w:type="dxa"/>
            <w:vAlign w:val="center"/>
          </w:tcPr>
          <w:p w14:paraId="6F16C66D">
            <w:pPr>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评分因素及权值</w:t>
            </w:r>
          </w:p>
        </w:tc>
        <w:tc>
          <w:tcPr>
            <w:tcW w:w="1140" w:type="dxa"/>
            <w:vAlign w:val="center"/>
          </w:tcPr>
          <w:p w14:paraId="5741E56E">
            <w:pPr>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分值</w:t>
            </w:r>
          </w:p>
        </w:tc>
        <w:tc>
          <w:tcPr>
            <w:tcW w:w="4415" w:type="dxa"/>
            <w:vAlign w:val="center"/>
          </w:tcPr>
          <w:p w14:paraId="3D9DC37F">
            <w:pPr>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评分标准</w:t>
            </w:r>
          </w:p>
        </w:tc>
        <w:tc>
          <w:tcPr>
            <w:tcW w:w="2469" w:type="dxa"/>
            <w:vAlign w:val="center"/>
          </w:tcPr>
          <w:p w14:paraId="6FC63C90">
            <w:pPr>
              <w:pStyle w:val="236"/>
              <w:spacing w:before="0" w:after="0" w:line="240" w:lineRule="auto"/>
              <w:ind w:left="1540" w:hanging="420"/>
              <w:rPr>
                <w:rFonts w:hint="eastAsia" w:ascii="微软雅黑" w:hAnsi="微软雅黑" w:eastAsia="微软雅黑" w:cs="微软雅黑"/>
                <w:sz w:val="21"/>
                <w:szCs w:val="21"/>
              </w:rPr>
            </w:pPr>
            <w:r>
              <w:rPr>
                <w:rFonts w:hint="eastAsia" w:ascii="微软雅黑" w:hAnsi="微软雅黑" w:eastAsia="微软雅黑" w:cs="微软雅黑"/>
                <w:sz w:val="21"/>
                <w:szCs w:val="21"/>
              </w:rPr>
              <w:t>说明</w:t>
            </w:r>
          </w:p>
        </w:tc>
      </w:tr>
      <w:tr w14:paraId="2417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587" w:type="dxa"/>
            <w:vAlign w:val="center"/>
          </w:tcPr>
          <w:p w14:paraId="2C5CC216">
            <w:pPr>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125" w:type="dxa"/>
            <w:vAlign w:val="center"/>
          </w:tcPr>
          <w:p w14:paraId="20B71F7B">
            <w:pPr>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磋商报价</w:t>
            </w:r>
          </w:p>
          <w:p w14:paraId="78CEF486">
            <w:pPr>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140" w:type="dxa"/>
            <w:vAlign w:val="center"/>
          </w:tcPr>
          <w:p w14:paraId="75B2239F">
            <w:pPr>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4415" w:type="dxa"/>
            <w:vAlign w:val="center"/>
          </w:tcPr>
          <w:p w14:paraId="156A380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满足资格性、符合性要求且最后报价最低的供应商的价格为磋商基准价，其价格分为满分。其他供应商的价格分统一按照下列公式计算：</w:t>
            </w:r>
          </w:p>
          <w:p w14:paraId="48D6DF0E">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磋商报价得分=（磋商基准价/最后磋商报价）×价格权值×100</w:t>
            </w:r>
          </w:p>
        </w:tc>
        <w:tc>
          <w:tcPr>
            <w:tcW w:w="2469" w:type="dxa"/>
            <w:vAlign w:val="center"/>
          </w:tcPr>
          <w:p w14:paraId="1D7B580F">
            <w:pPr>
              <w:ind w:left="-3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对小微企业的价格用扣除后的价格参与评审，详见“注：关于小微企业报价扣除比例说明”。</w:t>
            </w:r>
          </w:p>
        </w:tc>
      </w:tr>
      <w:tr w14:paraId="71EB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trPr>
        <w:tc>
          <w:tcPr>
            <w:tcW w:w="587" w:type="dxa"/>
            <w:vMerge w:val="restart"/>
            <w:vAlign w:val="center"/>
          </w:tcPr>
          <w:p w14:paraId="1B2C725A">
            <w:pPr>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125" w:type="dxa"/>
            <w:vMerge w:val="restart"/>
            <w:vAlign w:val="center"/>
          </w:tcPr>
          <w:p w14:paraId="3040EA51">
            <w:pPr>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服务部分（</w:t>
            </w:r>
            <w:r>
              <w:rPr>
                <w:rFonts w:hint="eastAsia" w:ascii="微软雅黑" w:hAnsi="微软雅黑" w:eastAsia="微软雅黑" w:cs="微软雅黑"/>
                <w:sz w:val="21"/>
                <w:szCs w:val="21"/>
                <w:lang w:val="en-US" w:eastAsia="zh-CN"/>
              </w:rPr>
              <w:t>55</w:t>
            </w:r>
            <w:r>
              <w:rPr>
                <w:rFonts w:hint="eastAsia" w:ascii="微软雅黑" w:hAnsi="微软雅黑" w:eastAsia="微软雅黑" w:cs="微软雅黑"/>
                <w:sz w:val="21"/>
                <w:szCs w:val="21"/>
              </w:rPr>
              <w:t>%）</w:t>
            </w:r>
          </w:p>
        </w:tc>
        <w:tc>
          <w:tcPr>
            <w:tcW w:w="1140" w:type="dxa"/>
            <w:vAlign w:val="center"/>
          </w:tcPr>
          <w:p w14:paraId="60FC0A3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项目理解和需求分析（</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w:t>
            </w:r>
          </w:p>
        </w:tc>
        <w:tc>
          <w:tcPr>
            <w:tcW w:w="4415" w:type="dxa"/>
            <w:vAlign w:val="center"/>
          </w:tcPr>
          <w:p w14:paraId="54BF66B7">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投标人的项目理解和需求分析进行评审:①对项目背景的认识和理解;②根据现状能够全面理解采购人业务需求;③对本项目相关政策熟悉程度及项目总体要求的理解;④对本项目研究资料的收集及服务重要性的理解;⑤研究过程中存在的重点、难点分析透彻且有针对的解决措施。</w:t>
            </w:r>
          </w:p>
          <w:p w14:paraId="04018C0B">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方案不存在缺陷得</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w:t>
            </w:r>
          </w:p>
          <w:p w14:paraId="2F4743C6">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方案有一处缺陷得</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分；</w:t>
            </w:r>
          </w:p>
          <w:p w14:paraId="0E1F312A">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方案有两处缺陷得</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分；</w:t>
            </w:r>
          </w:p>
          <w:p w14:paraId="07A82692">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方案有三处及以上缺陷或未提供方案得0分</w:t>
            </w:r>
          </w:p>
        </w:tc>
        <w:tc>
          <w:tcPr>
            <w:tcW w:w="2469" w:type="dxa"/>
            <w:vMerge w:val="restart"/>
            <w:vAlign w:val="center"/>
          </w:tcPr>
          <w:p w14:paraId="4EB9072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1.供应商自行拟定服务方案，格式自定。</w:t>
            </w:r>
          </w:p>
          <w:p w14:paraId="197C058E">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2.本项内容中所称的“缺陷”指：</w:t>
            </w:r>
          </w:p>
          <w:p w14:paraId="7BDDD925">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2.1.非专门针对本项目或不适用项目实际情形；</w:t>
            </w:r>
          </w:p>
          <w:p w14:paraId="5086965B">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2.2.内容不完整或缺少关键节点只有简单描述无实质性内容;</w:t>
            </w:r>
          </w:p>
          <w:p w14:paraId="47663F83">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2.3.套用其它项目方案;</w:t>
            </w:r>
          </w:p>
          <w:p w14:paraId="6BFE1F4B">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2.4.内容前后矛盾;</w:t>
            </w:r>
          </w:p>
          <w:p w14:paraId="5CAA55B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2.5.方案内容存中包含其他项目名称，或出现与本项目不相关的其他内容;</w:t>
            </w:r>
          </w:p>
          <w:p w14:paraId="2CA21A0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2.6.涉及的规范及标准错误;</w:t>
            </w:r>
          </w:p>
          <w:p w14:paraId="5FE97EF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2.7.现有条件下不可能实现的情形。</w:t>
            </w:r>
          </w:p>
        </w:tc>
      </w:tr>
      <w:tr w14:paraId="39BB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14:paraId="20789919">
            <w:pPr>
              <w:ind w:firstLine="28"/>
              <w:jc w:val="center"/>
              <w:rPr>
                <w:rFonts w:hint="eastAsia" w:ascii="微软雅黑" w:hAnsi="微软雅黑" w:eastAsia="微软雅黑" w:cs="微软雅黑"/>
                <w:sz w:val="21"/>
                <w:szCs w:val="21"/>
              </w:rPr>
            </w:pPr>
          </w:p>
        </w:tc>
        <w:tc>
          <w:tcPr>
            <w:tcW w:w="1125" w:type="dxa"/>
            <w:vMerge w:val="continue"/>
            <w:vAlign w:val="center"/>
          </w:tcPr>
          <w:p w14:paraId="75F8352F">
            <w:pPr>
              <w:ind w:firstLine="28"/>
              <w:jc w:val="center"/>
              <w:rPr>
                <w:rFonts w:hint="eastAsia" w:ascii="微软雅黑" w:hAnsi="微软雅黑" w:eastAsia="微软雅黑" w:cs="微软雅黑"/>
                <w:sz w:val="21"/>
                <w:szCs w:val="21"/>
              </w:rPr>
            </w:pPr>
          </w:p>
        </w:tc>
        <w:tc>
          <w:tcPr>
            <w:tcW w:w="1140" w:type="dxa"/>
            <w:vAlign w:val="center"/>
          </w:tcPr>
          <w:p w14:paraId="16EE9470">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服务方案(30分）</w:t>
            </w:r>
          </w:p>
        </w:tc>
        <w:tc>
          <w:tcPr>
            <w:tcW w:w="4415" w:type="dxa"/>
            <w:vAlign w:val="center"/>
          </w:tcPr>
          <w:p w14:paraId="323282C4">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根据投标人对本项目服务方案进行评审:①拟研究的方向和思路清晰;②针对本项目的研究工作原则及目标;③工作内容或方案设计;④整体方案的工作部署;⑤拟研究的方法或技术支持。</w:t>
            </w:r>
          </w:p>
          <w:p w14:paraId="3FC7DFA5">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方案不存在缺陷得30分;</w:t>
            </w:r>
          </w:p>
          <w:p w14:paraId="177B60B1">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方案有一处缺陷得20分;</w:t>
            </w:r>
          </w:p>
          <w:p w14:paraId="7C8D7C75">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方案有两处缺陷得10分;</w:t>
            </w:r>
          </w:p>
          <w:p w14:paraId="341416E6">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方案有三处及以上缺陷或未提供方案得0分</w:t>
            </w:r>
          </w:p>
        </w:tc>
        <w:tc>
          <w:tcPr>
            <w:tcW w:w="2469" w:type="dxa"/>
            <w:vMerge w:val="continue"/>
            <w:vAlign w:val="center"/>
          </w:tcPr>
          <w:p w14:paraId="21A1C0AE">
            <w:pPr>
              <w:rPr>
                <w:rFonts w:hint="eastAsia" w:ascii="微软雅黑" w:hAnsi="微软雅黑" w:eastAsia="微软雅黑" w:cs="微软雅黑"/>
                <w:sz w:val="21"/>
                <w:szCs w:val="21"/>
              </w:rPr>
            </w:pPr>
          </w:p>
        </w:tc>
      </w:tr>
      <w:tr w14:paraId="2430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14:paraId="29AC2C35">
            <w:pPr>
              <w:ind w:firstLine="28"/>
              <w:jc w:val="center"/>
              <w:rPr>
                <w:rFonts w:hint="eastAsia" w:ascii="微软雅黑" w:hAnsi="微软雅黑" w:eastAsia="微软雅黑" w:cs="微软雅黑"/>
                <w:sz w:val="21"/>
                <w:szCs w:val="21"/>
              </w:rPr>
            </w:pPr>
          </w:p>
        </w:tc>
        <w:tc>
          <w:tcPr>
            <w:tcW w:w="1125" w:type="dxa"/>
            <w:vMerge w:val="continue"/>
            <w:vAlign w:val="center"/>
          </w:tcPr>
          <w:p w14:paraId="2A30E3C7">
            <w:pPr>
              <w:ind w:firstLine="28"/>
              <w:jc w:val="center"/>
              <w:rPr>
                <w:rFonts w:hint="eastAsia" w:ascii="微软雅黑" w:hAnsi="微软雅黑" w:eastAsia="微软雅黑" w:cs="微软雅黑"/>
                <w:sz w:val="21"/>
                <w:szCs w:val="21"/>
              </w:rPr>
            </w:pPr>
          </w:p>
        </w:tc>
        <w:tc>
          <w:tcPr>
            <w:tcW w:w="1140" w:type="dxa"/>
            <w:vAlign w:val="center"/>
          </w:tcPr>
          <w:p w14:paraId="6F96DA6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服务质量保障</w:t>
            </w:r>
          </w:p>
          <w:p w14:paraId="69F3736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（5分）</w:t>
            </w:r>
          </w:p>
        </w:tc>
        <w:tc>
          <w:tcPr>
            <w:tcW w:w="4415" w:type="dxa"/>
            <w:vAlign w:val="center"/>
          </w:tcPr>
          <w:p w14:paraId="018A0928">
            <w:pPr>
              <w:pStyle w:val="20"/>
              <w:rPr>
                <w:rFonts w:hint="eastAsia" w:ascii="微软雅黑" w:hAnsi="微软雅黑" w:eastAsia="微软雅黑" w:cs="微软雅黑"/>
                <w:strike/>
                <w:sz w:val="21"/>
                <w:szCs w:val="21"/>
              </w:rPr>
            </w:pPr>
            <w:r>
              <w:rPr>
                <w:rFonts w:hint="eastAsia" w:ascii="微软雅黑" w:hAnsi="微软雅黑" w:eastAsia="微软雅黑" w:cs="微软雅黑"/>
                <w:sz w:val="21"/>
                <w:szCs w:val="21"/>
              </w:rPr>
              <w:t>根据供应商提供的质量保证方案进行综合根据投标人服务质量保障进行评审:①提出本项目可能出现的质量问题;②制定针对本项目的质量保障措施。</w:t>
            </w:r>
          </w:p>
          <w:p w14:paraId="0CC42693">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方案不存在缺陷得5分;</w:t>
            </w:r>
          </w:p>
          <w:p w14:paraId="78E12536">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方案有一处缺陷得3分;</w:t>
            </w:r>
          </w:p>
          <w:p w14:paraId="6901EB0D">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方案有两处缺陷得1分;</w:t>
            </w:r>
          </w:p>
          <w:p w14:paraId="5BAFCA90">
            <w:pPr>
              <w:pStyle w:val="2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方案有三处及以上缺陷或未提供方案得0分</w:t>
            </w:r>
          </w:p>
          <w:p w14:paraId="14AB719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要求：质量保障措施恰当；服务保障可行。</w:t>
            </w:r>
          </w:p>
        </w:tc>
        <w:tc>
          <w:tcPr>
            <w:tcW w:w="2469" w:type="dxa"/>
            <w:vMerge w:val="continue"/>
            <w:vAlign w:val="center"/>
          </w:tcPr>
          <w:p w14:paraId="126B07D3">
            <w:pPr>
              <w:rPr>
                <w:rFonts w:hint="eastAsia" w:ascii="微软雅黑" w:hAnsi="微软雅黑" w:eastAsia="微软雅黑" w:cs="微软雅黑"/>
                <w:sz w:val="21"/>
                <w:szCs w:val="21"/>
              </w:rPr>
            </w:pPr>
          </w:p>
        </w:tc>
      </w:tr>
      <w:tr w14:paraId="4C10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14:paraId="1F0CC6A1">
            <w:pPr>
              <w:ind w:firstLine="28"/>
              <w:jc w:val="center"/>
              <w:rPr>
                <w:rFonts w:hint="eastAsia" w:ascii="微软雅黑" w:hAnsi="微软雅黑" w:eastAsia="微软雅黑" w:cs="微软雅黑"/>
                <w:sz w:val="21"/>
                <w:szCs w:val="21"/>
              </w:rPr>
            </w:pPr>
          </w:p>
        </w:tc>
        <w:tc>
          <w:tcPr>
            <w:tcW w:w="1125" w:type="dxa"/>
            <w:vMerge w:val="continue"/>
            <w:vAlign w:val="center"/>
          </w:tcPr>
          <w:p w14:paraId="1B83405C">
            <w:pPr>
              <w:ind w:firstLine="28"/>
              <w:jc w:val="center"/>
              <w:rPr>
                <w:rFonts w:hint="eastAsia" w:ascii="微软雅黑" w:hAnsi="微软雅黑" w:eastAsia="微软雅黑" w:cs="微软雅黑"/>
                <w:sz w:val="21"/>
                <w:szCs w:val="21"/>
              </w:rPr>
            </w:pPr>
          </w:p>
        </w:tc>
        <w:tc>
          <w:tcPr>
            <w:tcW w:w="1140" w:type="dxa"/>
            <w:vAlign w:val="center"/>
          </w:tcPr>
          <w:p w14:paraId="46311CE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编制周期及进度保证措施（9分）</w:t>
            </w:r>
          </w:p>
        </w:tc>
        <w:tc>
          <w:tcPr>
            <w:tcW w:w="4415" w:type="dxa"/>
          </w:tcPr>
          <w:p w14:paraId="0C49949F">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根据投标人项目编制周期及进度保证措施内容进行评审:①满足本项目的进度计划;②</w:t>
            </w:r>
          </w:p>
          <w:p w14:paraId="17ED722E">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各阶段进度节点明确保障措施有效到位;③</w:t>
            </w:r>
          </w:p>
          <w:p w14:paraId="46B00F54">
            <w:pPr>
              <w:rPr>
                <w:rFonts w:hint="eastAsia" w:ascii="微软雅黑" w:hAnsi="微软雅黑" w:eastAsia="微软雅黑" w:cs="微软雅黑"/>
                <w:strike/>
                <w:sz w:val="21"/>
                <w:szCs w:val="21"/>
              </w:rPr>
            </w:pPr>
            <w:r>
              <w:rPr>
                <w:rFonts w:hint="eastAsia" w:ascii="微软雅黑" w:hAnsi="微软雅黑" w:eastAsia="微软雅黑" w:cs="微软雅黑"/>
                <w:sz w:val="21"/>
                <w:szCs w:val="21"/>
              </w:rPr>
              <w:t>各环节衔接工作的配合。</w:t>
            </w:r>
          </w:p>
          <w:p w14:paraId="7A517E3C">
            <w:pPr>
              <w:pStyle w:val="2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方案不存在缺陷得9分;</w:t>
            </w:r>
          </w:p>
          <w:p w14:paraId="5927E69E">
            <w:pPr>
              <w:pStyle w:val="2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方案有一处缺陷得6分;</w:t>
            </w:r>
          </w:p>
          <w:p w14:paraId="37A179CC">
            <w:pPr>
              <w:pStyle w:val="2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方案有两处缺陷得3分;</w:t>
            </w:r>
          </w:p>
          <w:p w14:paraId="31C02819">
            <w:pPr>
              <w:pStyle w:val="20"/>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方案有三处及以上缺陷或未提供方案得0分</w:t>
            </w:r>
          </w:p>
        </w:tc>
        <w:tc>
          <w:tcPr>
            <w:tcW w:w="2469" w:type="dxa"/>
            <w:vMerge w:val="continue"/>
            <w:vAlign w:val="center"/>
          </w:tcPr>
          <w:p w14:paraId="26BB7992">
            <w:pPr>
              <w:rPr>
                <w:rFonts w:hint="eastAsia" w:ascii="微软雅黑" w:hAnsi="微软雅黑" w:eastAsia="微软雅黑" w:cs="微软雅黑"/>
                <w:sz w:val="21"/>
                <w:szCs w:val="21"/>
              </w:rPr>
            </w:pPr>
          </w:p>
        </w:tc>
      </w:tr>
      <w:tr w14:paraId="6C18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14:paraId="4CD2D82D">
            <w:pPr>
              <w:ind w:firstLine="28"/>
              <w:jc w:val="center"/>
              <w:rPr>
                <w:rFonts w:hint="eastAsia" w:ascii="微软雅黑" w:hAnsi="微软雅黑" w:eastAsia="微软雅黑" w:cs="微软雅黑"/>
                <w:sz w:val="21"/>
                <w:szCs w:val="21"/>
              </w:rPr>
            </w:pPr>
          </w:p>
        </w:tc>
        <w:tc>
          <w:tcPr>
            <w:tcW w:w="1125" w:type="dxa"/>
            <w:vMerge w:val="continue"/>
            <w:vAlign w:val="center"/>
          </w:tcPr>
          <w:p w14:paraId="1468D062">
            <w:pPr>
              <w:ind w:firstLine="28"/>
              <w:jc w:val="center"/>
              <w:rPr>
                <w:rFonts w:hint="eastAsia" w:ascii="微软雅黑" w:hAnsi="微软雅黑" w:eastAsia="微软雅黑" w:cs="微软雅黑"/>
                <w:sz w:val="21"/>
                <w:szCs w:val="21"/>
              </w:rPr>
            </w:pPr>
          </w:p>
        </w:tc>
        <w:tc>
          <w:tcPr>
            <w:tcW w:w="1140" w:type="dxa"/>
            <w:vAlign w:val="center"/>
          </w:tcPr>
          <w:p w14:paraId="14BF40F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后续服务</w:t>
            </w:r>
          </w:p>
          <w:p w14:paraId="652002A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（6分）</w:t>
            </w:r>
          </w:p>
        </w:tc>
        <w:tc>
          <w:tcPr>
            <w:tcW w:w="4415" w:type="dxa"/>
          </w:tcPr>
          <w:p w14:paraId="487452F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供应商提供后续服务，包括但不限于①供应商在事前、事中、事后乃至项目的衍生过程中提供后期跟踪服务的承诺②售后服务人员配置</w:t>
            </w:r>
          </w:p>
          <w:p w14:paraId="012E0DC5">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要求：供应商出具承诺书，后续服务人员保持稳定、并有详细的姓名、性别、专业、职务职称、身份证号码、联系电话等信息表。</w:t>
            </w:r>
          </w:p>
          <w:p w14:paraId="3EA3F051">
            <w:pPr>
              <w:pStyle w:val="2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方案不存在缺陷得6分;</w:t>
            </w:r>
          </w:p>
          <w:p w14:paraId="5A2DE679">
            <w:pPr>
              <w:pStyle w:val="2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方案有一处缺陷得4分;</w:t>
            </w:r>
          </w:p>
          <w:p w14:paraId="53690954">
            <w:pPr>
              <w:pStyle w:val="2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方案有两处缺陷得2分;</w:t>
            </w:r>
          </w:p>
          <w:p w14:paraId="2AC4F7DC">
            <w:pPr>
              <w:pStyle w:val="20"/>
              <w:rPr>
                <w:rFonts w:hint="eastAsia"/>
              </w:rPr>
            </w:pPr>
            <w:r>
              <w:rPr>
                <w:rFonts w:hint="eastAsia" w:ascii="微软雅黑" w:hAnsi="微软雅黑" w:eastAsia="微软雅黑" w:cs="微软雅黑"/>
                <w:kern w:val="2"/>
                <w:sz w:val="21"/>
                <w:szCs w:val="21"/>
              </w:rPr>
              <w:t>方案有三处及以上缺陷或未提供方案得0分</w:t>
            </w:r>
          </w:p>
        </w:tc>
        <w:tc>
          <w:tcPr>
            <w:tcW w:w="2469" w:type="dxa"/>
            <w:vMerge w:val="continue"/>
            <w:vAlign w:val="center"/>
          </w:tcPr>
          <w:p w14:paraId="68BC93DC">
            <w:pPr>
              <w:rPr>
                <w:rFonts w:hint="eastAsia" w:ascii="微软雅黑" w:hAnsi="微软雅黑" w:eastAsia="微软雅黑" w:cs="微软雅黑"/>
                <w:sz w:val="21"/>
                <w:szCs w:val="21"/>
              </w:rPr>
            </w:pPr>
          </w:p>
        </w:tc>
      </w:tr>
      <w:tr w14:paraId="1BA5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14:paraId="7D3286D6">
            <w:pPr>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p w14:paraId="662C57A2">
            <w:pPr>
              <w:ind w:firstLine="28"/>
              <w:jc w:val="center"/>
              <w:rPr>
                <w:rFonts w:hint="eastAsia" w:ascii="微软雅黑" w:hAnsi="微软雅黑" w:eastAsia="微软雅黑" w:cs="微软雅黑"/>
                <w:sz w:val="21"/>
                <w:szCs w:val="21"/>
              </w:rPr>
            </w:pPr>
          </w:p>
        </w:tc>
        <w:tc>
          <w:tcPr>
            <w:tcW w:w="1125" w:type="dxa"/>
            <w:vMerge w:val="restart"/>
            <w:vAlign w:val="center"/>
          </w:tcPr>
          <w:p w14:paraId="35C0F439">
            <w:pPr>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商务部分</w:t>
            </w:r>
          </w:p>
          <w:p w14:paraId="44473F0C">
            <w:pPr>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35</w:t>
            </w:r>
            <w:r>
              <w:rPr>
                <w:rFonts w:hint="eastAsia" w:ascii="微软雅黑" w:hAnsi="微软雅黑" w:eastAsia="微软雅黑" w:cs="微软雅黑"/>
                <w:sz w:val="21"/>
                <w:szCs w:val="21"/>
              </w:rPr>
              <w:t>%）</w:t>
            </w:r>
          </w:p>
        </w:tc>
        <w:tc>
          <w:tcPr>
            <w:tcW w:w="1140" w:type="dxa"/>
            <w:vAlign w:val="center"/>
          </w:tcPr>
          <w:p w14:paraId="4B9AF6F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履约经验</w:t>
            </w:r>
          </w:p>
          <w:p w14:paraId="6B5C4BAE">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分）</w:t>
            </w:r>
          </w:p>
        </w:tc>
        <w:tc>
          <w:tcPr>
            <w:tcW w:w="4415" w:type="dxa"/>
          </w:tcPr>
          <w:p w14:paraId="5ED07931">
            <w:pPr>
              <w:pStyle w:val="2"/>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供应商具备智库研究能力和相关资质，提供相应资质文件</w:t>
            </w:r>
            <w:r>
              <w:rPr>
                <w:rFonts w:hint="eastAsia" w:ascii="微软雅黑" w:hAnsi="微软雅黑" w:eastAsia="微软雅黑" w:cs="微软雅黑"/>
                <w:sz w:val="21"/>
                <w:szCs w:val="21"/>
                <w:lang w:eastAsia="zh-CN"/>
              </w:rPr>
              <w:t>复印件</w:t>
            </w:r>
            <w:r>
              <w:rPr>
                <w:rFonts w:hint="eastAsia" w:ascii="微软雅黑" w:hAnsi="微软雅黑" w:eastAsia="微软雅黑" w:cs="微软雅黑"/>
                <w:sz w:val="21"/>
                <w:szCs w:val="21"/>
              </w:rPr>
              <w:t>并加盖公章，得4分；</w:t>
            </w:r>
          </w:p>
          <w:p w14:paraId="3DC197B3">
            <w:pPr>
              <w:pStyle w:val="2"/>
              <w:rPr>
                <w:rFonts w:hint="eastAsia" w:ascii="微软雅黑" w:hAnsi="微软雅黑" w:eastAsia="微软雅黑" w:cs="微软雅黑"/>
                <w:sz w:val="21"/>
                <w:szCs w:val="21"/>
              </w:rPr>
            </w:pPr>
            <w:r>
              <w:rPr>
                <w:rFonts w:hint="eastAsia" w:ascii="微软雅黑" w:hAnsi="微软雅黑" w:eastAsia="微软雅黑" w:cs="微软雅黑"/>
                <w:sz w:val="21"/>
                <w:szCs w:val="21"/>
              </w:rPr>
              <w:t>近5年以来（2020年4月1日至磋商开始时间）供应商具备省部级及以上蓝皮书发布案例，每提供一个相应案例合同得</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分，最多得</w:t>
            </w:r>
            <w:r>
              <w:rPr>
                <w:rFonts w:hint="eastAsia" w:ascii="微软雅黑" w:hAnsi="微软雅黑" w:eastAsia="微软雅黑" w:cs="微软雅黑"/>
                <w:sz w:val="21"/>
                <w:szCs w:val="21"/>
                <w:lang w:val="en-US" w:eastAsia="zh-CN"/>
              </w:rPr>
              <w:t>15</w:t>
            </w:r>
            <w:r>
              <w:rPr>
                <w:rFonts w:hint="eastAsia" w:ascii="微软雅黑" w:hAnsi="微软雅黑" w:eastAsia="微软雅黑" w:cs="微软雅黑"/>
                <w:sz w:val="21"/>
                <w:szCs w:val="21"/>
              </w:rPr>
              <w:t>分。</w:t>
            </w:r>
            <w:r>
              <w:rPr>
                <w:rFonts w:hint="eastAsia" w:ascii="微软雅黑" w:hAnsi="微软雅黑" w:eastAsia="微软雅黑" w:cs="微软雅黑"/>
                <w:strike w:val="0"/>
                <w:sz w:val="21"/>
                <w:szCs w:val="21"/>
              </w:rPr>
              <w:t>提供合同复印件加盖公章。</w:t>
            </w:r>
          </w:p>
        </w:tc>
        <w:tc>
          <w:tcPr>
            <w:tcW w:w="2469" w:type="dxa"/>
            <w:vAlign w:val="center"/>
          </w:tcPr>
          <w:p w14:paraId="72E9DA5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r>
      <w:tr w14:paraId="7B30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14:paraId="3DC4790F">
            <w:pPr>
              <w:ind w:firstLine="28"/>
              <w:jc w:val="center"/>
              <w:rPr>
                <w:rFonts w:hint="eastAsia" w:ascii="微软雅黑" w:hAnsi="微软雅黑" w:eastAsia="微软雅黑" w:cs="微软雅黑"/>
                <w:sz w:val="21"/>
                <w:szCs w:val="21"/>
              </w:rPr>
            </w:pPr>
          </w:p>
        </w:tc>
        <w:tc>
          <w:tcPr>
            <w:tcW w:w="1125" w:type="dxa"/>
            <w:vMerge w:val="continue"/>
            <w:vAlign w:val="center"/>
          </w:tcPr>
          <w:p w14:paraId="6880A568">
            <w:pPr>
              <w:ind w:firstLine="28"/>
              <w:jc w:val="center"/>
              <w:rPr>
                <w:rFonts w:hint="eastAsia" w:ascii="微软雅黑" w:hAnsi="微软雅黑" w:eastAsia="微软雅黑" w:cs="微软雅黑"/>
                <w:sz w:val="21"/>
                <w:szCs w:val="21"/>
              </w:rPr>
            </w:pPr>
          </w:p>
        </w:tc>
        <w:tc>
          <w:tcPr>
            <w:tcW w:w="1140" w:type="dxa"/>
            <w:vAlign w:val="center"/>
          </w:tcPr>
          <w:p w14:paraId="1C43790B">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项目组人员配备（16分）</w:t>
            </w:r>
          </w:p>
        </w:tc>
        <w:tc>
          <w:tcPr>
            <w:tcW w:w="4415" w:type="dxa"/>
          </w:tcPr>
          <w:p w14:paraId="1CA76B7D">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1.拟派项目负责人具有正高级职称的得4分，副高级职称的得2分。（响应文件中提供职称证书，否则不得分）；</w:t>
            </w:r>
          </w:p>
          <w:p w14:paraId="4109D33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2.拟派项目组成员（不包括项目负责人）：拟派项目组成员具有高级职称的每人得4分，中级职称每人得2分，最多得12分。（响应文件中应提供职称证书，否则不得分。）</w:t>
            </w:r>
          </w:p>
        </w:tc>
        <w:tc>
          <w:tcPr>
            <w:tcW w:w="2469" w:type="dxa"/>
            <w:vAlign w:val="center"/>
          </w:tcPr>
          <w:p w14:paraId="0C8B6A8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注：（1）以上同一人员不重复计分；</w:t>
            </w:r>
          </w:p>
          <w:p w14:paraId="72495243">
            <w:pPr>
              <w:ind w:left="-3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（2）以上人员须提供相关证书复印件并加盖公章。</w:t>
            </w:r>
          </w:p>
        </w:tc>
      </w:tr>
    </w:tbl>
    <w:p w14:paraId="354B34FF">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211177EF">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注：关于小微企业报价扣除比例说明</w:t>
      </w:r>
    </w:p>
    <w:p w14:paraId="66409CFF">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1.供应商为非联合体参与磋商的，对小微型企业给予</w:t>
      </w:r>
      <w:r>
        <w:rPr>
          <w:rFonts w:hint="eastAsia" w:ascii="微软雅黑" w:hAnsi="微软雅黑" w:eastAsia="微软雅黑" w:cs="微软雅黑"/>
          <w:sz w:val="24"/>
          <w:szCs w:val="24"/>
          <w:u w:val="single"/>
        </w:rPr>
        <w:t xml:space="preserve"> 10 </w:t>
      </w:r>
      <w:r>
        <w:rPr>
          <w:rFonts w:hint="eastAsia" w:ascii="微软雅黑" w:hAnsi="微软雅黑" w:eastAsia="微软雅黑" w:cs="微软雅黑"/>
          <w:sz w:val="24"/>
          <w:szCs w:val="24"/>
        </w:rPr>
        <w:t>%的扣除，以扣除后的报价参与评审。</w:t>
      </w:r>
    </w:p>
    <w:p w14:paraId="3C07E61E">
      <w:pPr>
        <w:snapToGrid w:val="0"/>
        <w:spacing w:line="400" w:lineRule="exact"/>
        <w:ind w:firstLine="465"/>
        <w:rPr>
          <w:rFonts w:hint="eastAsia"/>
        </w:rPr>
      </w:pPr>
      <w:r>
        <w:rPr>
          <w:rFonts w:hint="eastAsia" w:ascii="微软雅黑" w:hAnsi="微软雅黑" w:eastAsia="微软雅黑" w:cs="微软雅黑"/>
          <w:sz w:val="24"/>
          <w:szCs w:val="24"/>
        </w:rPr>
        <w:t>2.监狱企业、残疾人福利性单位视同小型、微型企业。</w:t>
      </w:r>
    </w:p>
    <w:p w14:paraId="674E2441">
      <w:pPr>
        <w:pStyle w:val="4"/>
        <w:adjustRightInd w:val="0"/>
        <w:snapToGrid w:val="0"/>
        <w:spacing w:before="0" w:after="0" w:line="240" w:lineRule="auto"/>
        <w:jc w:val="left"/>
        <w:rPr>
          <w:rFonts w:hint="eastAsia" w:ascii="微软雅黑" w:hAnsi="微软雅黑" w:eastAsia="微软雅黑" w:cs="微软雅黑"/>
          <w:sz w:val="24"/>
        </w:rPr>
      </w:pPr>
      <w:bookmarkStart w:id="346" w:name="_Toc29967"/>
      <w:bookmarkStart w:id="347" w:name="_Toc22742"/>
      <w:bookmarkStart w:id="348" w:name="_Toc76462335"/>
      <w:bookmarkStart w:id="349" w:name="_Toc20576"/>
      <w:bookmarkStart w:id="350" w:name="_Toc8959"/>
      <w:bookmarkStart w:id="351" w:name="_Toc16120"/>
      <w:bookmarkStart w:id="352" w:name="_Toc21491"/>
      <w:bookmarkStart w:id="353" w:name="_Toc26413"/>
      <w:bookmarkStart w:id="354" w:name="_Toc2023"/>
      <w:bookmarkStart w:id="355" w:name="_Toc27475"/>
      <w:bookmarkStart w:id="356" w:name="_Toc5436"/>
      <w:bookmarkStart w:id="357" w:name="_Toc29853"/>
      <w:bookmarkStart w:id="358" w:name="_Toc18428"/>
      <w:bookmarkStart w:id="359" w:name="_Toc13099"/>
      <w:bookmarkStart w:id="360" w:name="_Toc5816"/>
      <w:bookmarkStart w:id="361" w:name="_Toc14129"/>
      <w:bookmarkStart w:id="362" w:name="_Toc31353"/>
      <w:bookmarkStart w:id="363" w:name="_Toc6019"/>
      <w:r>
        <w:rPr>
          <w:rFonts w:hint="eastAsia" w:ascii="微软雅黑" w:hAnsi="微软雅黑" w:eastAsia="微软雅黑" w:cs="微软雅黑"/>
          <w:sz w:val="24"/>
        </w:rPr>
        <w:t>三、无效响应</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6DEB3A1C">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供应商发生以下条款情况之一者，视为无效响应，其响应文件将被拒绝：</w:t>
      </w:r>
    </w:p>
    <w:p w14:paraId="576E29BF">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（一）供应商不符合规定的资格条件的；</w:t>
      </w:r>
    </w:p>
    <w:p w14:paraId="1091E51F">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（二）供应商的法定代表人（或其授权代表）或自然人未参加磋商；</w:t>
      </w:r>
    </w:p>
    <w:p w14:paraId="6AC6673A">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（三）供应商所提交的响应文件不按“第七篇响应文件编制要求”要求签署或盖章；</w:t>
      </w:r>
    </w:p>
    <w:p w14:paraId="062604E2">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（四）供应商未在保证金到账截止时间前足额交纳所参与包保证金的；</w:t>
      </w:r>
    </w:p>
    <w:p w14:paraId="31ED4AEF">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（五）供应商的最后报价超过采购预算或最高限价的；</w:t>
      </w:r>
    </w:p>
    <w:p w14:paraId="06C2F3E7">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（六）法定代表人为同一个人的两个及两个以上法人，母公司、全资子公司及其控股公司，在同一包采购中同时参与磋商；</w:t>
      </w:r>
    </w:p>
    <w:p w14:paraId="68A559FD">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（七）单位负责人为同一人或者存在直接控股、管理关系的不同供应商，参加同一合同项下的采购活动的；</w:t>
      </w:r>
    </w:p>
    <w:p w14:paraId="52E3CC32">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（八）为采购项目提供整体设计、规范编制或者项目管理、监理、检测等服务的供应商，再参加该采购项目的其他采购活动；</w:t>
      </w:r>
    </w:p>
    <w:p w14:paraId="27378D85">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（九）供应商磋商有效期不满足竞争性磋商文件要求的；</w:t>
      </w:r>
    </w:p>
    <w:p w14:paraId="0977E164">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（十）供应商响应文件内容有与国家现行法律法规相违背的内容，或附有采购人无法接受的条件；</w:t>
      </w:r>
    </w:p>
    <w:p w14:paraId="06F9360A">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（十一）法律、法规和竞争性磋商文件规定的其他无效情形。</w:t>
      </w:r>
    </w:p>
    <w:p w14:paraId="728BC08C">
      <w:pPr>
        <w:pStyle w:val="4"/>
        <w:adjustRightInd w:val="0"/>
        <w:snapToGrid w:val="0"/>
        <w:spacing w:before="0" w:after="0" w:line="240" w:lineRule="auto"/>
        <w:jc w:val="left"/>
        <w:rPr>
          <w:rFonts w:hint="eastAsia" w:ascii="微软雅黑" w:hAnsi="微软雅黑" w:eastAsia="微软雅黑" w:cs="微软雅黑"/>
          <w:sz w:val="24"/>
        </w:rPr>
      </w:pPr>
      <w:bookmarkStart w:id="364" w:name="_Toc31634"/>
      <w:bookmarkStart w:id="365" w:name="_Toc4767"/>
      <w:bookmarkStart w:id="366" w:name="_Toc10254"/>
      <w:bookmarkStart w:id="367" w:name="_Toc14849"/>
      <w:bookmarkStart w:id="368" w:name="_Toc9827"/>
      <w:bookmarkStart w:id="369" w:name="_Toc18545"/>
      <w:bookmarkStart w:id="370" w:name="_Toc22944"/>
      <w:bookmarkStart w:id="371" w:name="_Toc25586"/>
      <w:bookmarkStart w:id="372" w:name="_Toc18459"/>
      <w:bookmarkStart w:id="373" w:name="_Toc1791"/>
      <w:bookmarkStart w:id="374" w:name="_Toc292"/>
      <w:bookmarkStart w:id="375" w:name="_Toc12510"/>
      <w:bookmarkStart w:id="376" w:name="_Toc7641"/>
      <w:bookmarkStart w:id="377" w:name="_Toc19865"/>
      <w:bookmarkStart w:id="378" w:name="_Toc10466"/>
      <w:bookmarkStart w:id="379" w:name="_Toc76462336"/>
      <w:bookmarkStart w:id="380" w:name="_Toc12197"/>
      <w:bookmarkStart w:id="381" w:name="_Toc11456"/>
      <w:r>
        <w:rPr>
          <w:rFonts w:hint="eastAsia" w:ascii="微软雅黑" w:hAnsi="微软雅黑" w:eastAsia="微软雅黑" w:cs="微软雅黑"/>
          <w:sz w:val="24"/>
        </w:rPr>
        <w:t>四、</w:t>
      </w:r>
      <w:bookmarkEnd w:id="344"/>
      <w:bookmarkEnd w:id="345"/>
      <w:r>
        <w:rPr>
          <w:rFonts w:hint="eastAsia" w:ascii="微软雅黑" w:hAnsi="微软雅黑" w:eastAsia="微软雅黑" w:cs="微软雅黑"/>
          <w:sz w:val="24"/>
        </w:rPr>
        <w:t>采购终止</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2E1D4D23">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出现下列情形之一的，采购人或者采购代理机构应当终止竞争性磋商采购活动，发布项目终止公告并说明原因，重新开展采购活动：</w:t>
      </w:r>
    </w:p>
    <w:p w14:paraId="5C238D9E">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（一）因情况变化，不再符合规定的竞争性磋商采购方式适用情形的；</w:t>
      </w:r>
    </w:p>
    <w:p w14:paraId="623C1A2A">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（二）出现影响采购公正的违法、违规行为的；</w:t>
      </w:r>
    </w:p>
    <w:p w14:paraId="570CB6E4">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（三）在采购过程中符合要求的供应商或者报价未超过采购预算的供应商不足3家的，但《政府采购竞争性磋商采购方式管理暂行办法》第二十一条第三款规定的情形除外。</w:t>
      </w:r>
    </w:p>
    <w:p w14:paraId="2CB1DDEE">
      <w:pPr>
        <w:snapToGrid w:val="0"/>
        <w:spacing w:line="400" w:lineRule="exact"/>
        <w:ind w:firstLine="465"/>
        <w:rPr>
          <w:rFonts w:hint="eastAsia" w:ascii="微软雅黑" w:hAnsi="微软雅黑" w:eastAsia="微软雅黑" w:cs="微软雅黑"/>
          <w:sz w:val="24"/>
          <w:szCs w:val="24"/>
        </w:rPr>
      </w:pPr>
    </w:p>
    <w:p w14:paraId="498B0C4D">
      <w:pPr>
        <w:snapToGrid w:val="0"/>
        <w:spacing w:line="400" w:lineRule="exact"/>
        <w:ind w:firstLine="465"/>
        <w:rPr>
          <w:rFonts w:hint="eastAsia" w:ascii="微软雅黑" w:hAnsi="微软雅黑" w:eastAsia="微软雅黑" w:cs="微软雅黑"/>
          <w:sz w:val="24"/>
          <w:szCs w:val="24"/>
        </w:rPr>
      </w:pPr>
    </w:p>
    <w:p w14:paraId="6D2B663A">
      <w:pPr>
        <w:pStyle w:val="3"/>
        <w:rPr>
          <w:rFonts w:hint="eastAsia" w:ascii="微软雅黑" w:hAnsi="微软雅黑" w:eastAsia="微软雅黑" w:cs="微软雅黑"/>
          <w:bCs/>
        </w:rPr>
      </w:pPr>
      <w:r>
        <w:rPr>
          <w:rFonts w:hint="eastAsia" w:ascii="微软雅黑" w:hAnsi="微软雅黑" w:eastAsia="微软雅黑" w:cs="微软雅黑"/>
          <w:szCs w:val="24"/>
        </w:rPr>
        <w:br w:type="page"/>
      </w:r>
      <w:bookmarkStart w:id="382" w:name="_Toc20039"/>
      <w:bookmarkStart w:id="383" w:name="_Toc13956"/>
      <w:bookmarkStart w:id="384" w:name="_Toc15373"/>
      <w:bookmarkStart w:id="385" w:name="_Toc28660"/>
      <w:bookmarkStart w:id="386" w:name="_Toc16632"/>
      <w:bookmarkStart w:id="387" w:name="_Toc102227313"/>
      <w:bookmarkStart w:id="388" w:name="_Toc76462337"/>
      <w:bookmarkStart w:id="389" w:name="_Toc21331"/>
      <w:bookmarkStart w:id="390" w:name="_Toc1279"/>
      <w:bookmarkStart w:id="391" w:name="_Toc26130"/>
      <w:bookmarkStart w:id="392" w:name="_Toc14313"/>
      <w:bookmarkStart w:id="393" w:name="_Toc8251"/>
      <w:bookmarkStart w:id="394" w:name="_Toc20096"/>
      <w:bookmarkStart w:id="395" w:name="_Toc1938"/>
      <w:bookmarkStart w:id="396" w:name="_Toc706"/>
      <w:bookmarkStart w:id="397" w:name="_Toc8009"/>
      <w:bookmarkStart w:id="398" w:name="_Toc8196"/>
      <w:bookmarkStart w:id="399" w:name="_Toc15885"/>
      <w:bookmarkStart w:id="400" w:name="_Toc27757"/>
      <w:r>
        <w:rPr>
          <w:rFonts w:hint="eastAsia" w:ascii="微软雅黑" w:hAnsi="微软雅黑" w:eastAsia="微软雅黑" w:cs="微软雅黑"/>
          <w:bCs/>
        </w:rPr>
        <w:t>第五篇  供应商须知</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AEF017B">
      <w:pPr>
        <w:pStyle w:val="4"/>
        <w:adjustRightInd w:val="0"/>
        <w:snapToGrid w:val="0"/>
        <w:spacing w:before="0" w:after="0" w:line="240" w:lineRule="auto"/>
        <w:jc w:val="left"/>
        <w:rPr>
          <w:rFonts w:hint="eastAsia" w:ascii="微软雅黑" w:hAnsi="微软雅黑" w:eastAsia="微软雅黑" w:cs="微软雅黑"/>
          <w:sz w:val="24"/>
        </w:rPr>
      </w:pPr>
      <w:bookmarkStart w:id="401" w:name="_Toc16478"/>
      <w:bookmarkStart w:id="402" w:name="_Toc11819"/>
      <w:bookmarkStart w:id="403" w:name="_Toc342913389"/>
      <w:bookmarkStart w:id="404" w:name="_Toc27580"/>
      <w:bookmarkStart w:id="405" w:name="_Toc7713"/>
      <w:bookmarkStart w:id="406" w:name="_Toc13127"/>
      <w:bookmarkStart w:id="407" w:name="_Toc21556"/>
      <w:bookmarkStart w:id="408" w:name="_Toc19124"/>
      <w:bookmarkStart w:id="409" w:name="_Toc22988"/>
      <w:bookmarkStart w:id="410" w:name="_Toc76462338"/>
      <w:bookmarkStart w:id="411" w:name="_Toc793"/>
      <w:bookmarkStart w:id="412" w:name="_Toc19632"/>
      <w:bookmarkStart w:id="413" w:name="_Toc17186"/>
      <w:bookmarkStart w:id="414" w:name="_Toc7999"/>
      <w:bookmarkStart w:id="415" w:name="_Toc21252"/>
      <w:bookmarkStart w:id="416" w:name="_Toc27450"/>
      <w:bookmarkStart w:id="417" w:name="_Toc12390"/>
      <w:bookmarkStart w:id="418" w:name="_Toc5692"/>
      <w:bookmarkStart w:id="419" w:name="_Toc23240"/>
      <w:r>
        <w:rPr>
          <w:rFonts w:hint="eastAsia" w:ascii="微软雅黑" w:hAnsi="微软雅黑" w:eastAsia="微软雅黑" w:cs="微软雅黑"/>
          <w:sz w:val="24"/>
        </w:rPr>
        <w:t>一、磋商费用</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863847C">
      <w:pPr>
        <w:pStyle w:val="141"/>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参与磋商的供应商应承担其编制响应文件与递交响应文件所涉及的一切费用，不论磋商结果如何，采购人和采购代理机构在任何情况下无义务也无责任承担这些费用。</w:t>
      </w:r>
    </w:p>
    <w:p w14:paraId="3FE39D3C">
      <w:pPr>
        <w:pStyle w:val="4"/>
        <w:adjustRightInd w:val="0"/>
        <w:snapToGrid w:val="0"/>
        <w:spacing w:before="0" w:after="0" w:line="240" w:lineRule="auto"/>
        <w:jc w:val="left"/>
        <w:rPr>
          <w:rFonts w:hint="eastAsia" w:ascii="微软雅黑" w:hAnsi="微软雅黑" w:eastAsia="微软雅黑" w:cs="微软雅黑"/>
          <w:sz w:val="24"/>
        </w:rPr>
      </w:pPr>
      <w:bookmarkStart w:id="420" w:name="_Toc15704"/>
      <w:bookmarkStart w:id="421" w:name="_Toc26606"/>
      <w:bookmarkStart w:id="422" w:name="_Toc18232"/>
      <w:bookmarkStart w:id="423" w:name="_Toc20922"/>
      <w:bookmarkStart w:id="424" w:name="_Toc12405"/>
      <w:bookmarkStart w:id="425" w:name="_Toc7754"/>
      <w:bookmarkStart w:id="426" w:name="_Toc4573"/>
      <w:bookmarkStart w:id="427" w:name="_Toc76462339"/>
      <w:bookmarkStart w:id="428" w:name="_Toc30080"/>
      <w:bookmarkStart w:id="429" w:name="_Toc342913391"/>
      <w:bookmarkStart w:id="430" w:name="_Toc9497"/>
      <w:bookmarkStart w:id="431" w:name="_Toc8698"/>
      <w:bookmarkStart w:id="432" w:name="_Toc22221"/>
      <w:bookmarkStart w:id="433" w:name="_Toc29521"/>
      <w:bookmarkStart w:id="434" w:name="_Toc18966"/>
      <w:bookmarkStart w:id="435" w:name="_Toc9045"/>
      <w:bookmarkStart w:id="436" w:name="_Toc4199"/>
      <w:bookmarkStart w:id="437" w:name="_Toc8461"/>
      <w:bookmarkStart w:id="438" w:name="_Toc8038"/>
      <w:r>
        <w:rPr>
          <w:rFonts w:hint="eastAsia" w:ascii="微软雅黑" w:hAnsi="微软雅黑" w:eastAsia="微软雅黑" w:cs="微软雅黑"/>
          <w:sz w:val="24"/>
        </w:rPr>
        <w:t>二、竞争性磋商文件</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10EC39D9">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（一）竞争性磋商文件由采购邀请书、项目服务需求、供应商须知、项目商务需求、磋商程序及方法、评审标准、无效响应和采购终止、供应商须知</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采购合同</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响应文件编制要求七部分组成。</w:t>
      </w:r>
    </w:p>
    <w:p w14:paraId="3CEC3B3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（二）采购人（或采购代理机构）所作的一切有效的书面通知、修改及补充，都是竞争性磋商文件不可分割的部分。</w:t>
      </w:r>
    </w:p>
    <w:p w14:paraId="58BF77BE">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（三）竞争性磋商文件的解释</w:t>
      </w:r>
    </w:p>
    <w:p w14:paraId="611A2DC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439" w:name="_Toc318159160"/>
      <w:bookmarkStart w:id="440" w:name="_Toc318159349"/>
      <w:bookmarkStart w:id="441" w:name="_Toc318166429"/>
      <w:bookmarkStart w:id="442" w:name="_Toc318159780"/>
    </w:p>
    <w:p w14:paraId="343D403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（四）本竞争性磋商文件中，磋商小组根据与供应商进行磋商可能实质性变动的内容为竞争性磋商文件第二、三、六篇全部内容。</w:t>
      </w:r>
    </w:p>
    <w:p w14:paraId="726CDCA3">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（五）评审的依据为竞争性磋商文件和响应文件（含有效的书面承诺）。磋商小组判断响应文件对竞争性磋商文件的响应，仅基于响应文件本身而不靠外部证据。</w:t>
      </w:r>
    </w:p>
    <w:bookmarkEnd w:id="439"/>
    <w:bookmarkEnd w:id="440"/>
    <w:bookmarkEnd w:id="441"/>
    <w:bookmarkEnd w:id="442"/>
    <w:p w14:paraId="512CB129">
      <w:pPr>
        <w:pStyle w:val="4"/>
        <w:adjustRightInd w:val="0"/>
        <w:snapToGrid w:val="0"/>
        <w:spacing w:before="0" w:after="0" w:line="240" w:lineRule="auto"/>
        <w:jc w:val="left"/>
        <w:rPr>
          <w:rFonts w:hint="eastAsia" w:ascii="微软雅黑" w:hAnsi="微软雅黑" w:eastAsia="微软雅黑" w:cs="微软雅黑"/>
          <w:sz w:val="24"/>
        </w:rPr>
      </w:pPr>
      <w:bookmarkStart w:id="443" w:name="_Toc20791"/>
      <w:bookmarkStart w:id="444" w:name="_Toc2735"/>
      <w:bookmarkStart w:id="445" w:name="_Toc25054"/>
      <w:bookmarkStart w:id="446" w:name="_Toc11189"/>
      <w:bookmarkStart w:id="447" w:name="_Toc29340"/>
      <w:bookmarkStart w:id="448" w:name="_Toc21811"/>
      <w:bookmarkStart w:id="449" w:name="_Toc31661"/>
      <w:bookmarkStart w:id="450" w:name="_Toc76462340"/>
      <w:bookmarkStart w:id="451" w:name="_Toc632"/>
      <w:bookmarkStart w:id="452" w:name="_Toc11304"/>
      <w:bookmarkStart w:id="453" w:name="_Toc342913392"/>
      <w:bookmarkStart w:id="454" w:name="_Toc2586"/>
      <w:bookmarkStart w:id="455" w:name="_Toc13838"/>
      <w:bookmarkStart w:id="456" w:name="_Toc20247"/>
      <w:bookmarkStart w:id="457" w:name="_Toc28796"/>
      <w:bookmarkStart w:id="458" w:name="_Toc6100"/>
      <w:bookmarkStart w:id="459" w:name="_Toc14191"/>
      <w:bookmarkStart w:id="460" w:name="_Toc102227318"/>
      <w:bookmarkStart w:id="461" w:name="_Toc9407"/>
      <w:bookmarkStart w:id="462" w:name="_Toc23552"/>
      <w:bookmarkStart w:id="463" w:name="_Toc179714297"/>
      <w:r>
        <w:rPr>
          <w:rFonts w:hint="eastAsia" w:ascii="微软雅黑" w:hAnsi="微软雅黑" w:eastAsia="微软雅黑" w:cs="微软雅黑"/>
          <w:sz w:val="24"/>
        </w:rPr>
        <w:t>三、磋商要求</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20B1C5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（一）响应文件</w:t>
      </w:r>
    </w:p>
    <w:p w14:paraId="265E3831">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供应商应当按照竞争性磋商文件的要求编制响应文件，并对竞争性磋商文件提出的要求和条件作出实质性响应，响应文件原则上采用软面订本，同时应编制完整的页码、目录。</w:t>
      </w:r>
    </w:p>
    <w:p w14:paraId="4F57AD6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1.响应文件组成</w:t>
      </w:r>
    </w:p>
    <w:p w14:paraId="32F35D4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C579366">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2.联合体</w:t>
      </w:r>
    </w:p>
    <w:p w14:paraId="1172A2A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无。</w:t>
      </w:r>
    </w:p>
    <w:p w14:paraId="470FF795">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（二）保证金：</w:t>
      </w:r>
    </w:p>
    <w:p w14:paraId="38197A89">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1.供应商提交保证金金额和方式详见“第一篇  五、保证金递交”；</w:t>
      </w:r>
    </w:p>
    <w:p w14:paraId="3F80437C">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2.发生以下情况之一者，保证金不予退还：</w:t>
      </w:r>
    </w:p>
    <w:p w14:paraId="54A9076B">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2.1供应商在提交响应文件截止时间后撤回响应文件的；</w:t>
      </w:r>
    </w:p>
    <w:p w14:paraId="0FABF825">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2.2供应商在响应文件中提供虚假材料的；</w:t>
      </w:r>
    </w:p>
    <w:p w14:paraId="6CA6E27C">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2.3除因不可抗力或竞争性磋商文件认可的情形以外，成交供应商不与采购人签订合同的；</w:t>
      </w:r>
    </w:p>
    <w:p w14:paraId="116D4A53">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2.4供应商与采购人、其他供应商或者采购代理机构恶意串通的；</w:t>
      </w:r>
    </w:p>
    <w:p w14:paraId="7B01BBCF">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2.5成交供应商不按规定的时间或拒绝按成交状态签订合同（即不按照采购文件确定的合同文本以及采购标的、规格型号、采购金额、采购数量、服务和商务要求等事项签订采购合同的）。</w:t>
      </w:r>
    </w:p>
    <w:p w14:paraId="38C1A458">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2.6成交供应商未足额缴纳采购代理服务费。</w:t>
      </w:r>
    </w:p>
    <w:p w14:paraId="0FE19D9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3.保证金的有效期限在磋商有效期过后三十天继续有效。</w:t>
      </w:r>
    </w:p>
    <w:p w14:paraId="04AA9BD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（三）磋商有效期：响应文件及有关承诺文件有效期为提交响应文件截止时间起90天。</w:t>
      </w:r>
    </w:p>
    <w:p w14:paraId="6E4E83E3">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（四）修正错误</w:t>
      </w:r>
    </w:p>
    <w:p w14:paraId="022EDAA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1.若供应商所递交的响应文件或最后报价中的价格出现大写金额和小写金额不一致的错误，以大写金额修正为准。</w:t>
      </w:r>
    </w:p>
    <w:p w14:paraId="515BBB1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2.磋商小组按上述修正错误的原则及方法修正供应商的报价，供应商同意并签署确认后，修正后的报价对供应商具有约束作用。如果供应商不接受修正后的价格，将失去成为成交供应商的资格。</w:t>
      </w:r>
    </w:p>
    <w:p w14:paraId="204B003C">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（五）提交响应文件的份数和签署</w:t>
      </w:r>
    </w:p>
    <w:p w14:paraId="3BDD76C1">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响应文件一式四份，其中正本一份，副本二份，电子文档一份（电子文档内容应与响应文件正本一致，推荐采用光盘或U盘为文件载体）。每套响应文件须在封面清楚地标明“正本”、“副本”或“电子文档”，副本应为正本的完整复印件，副本与正本不一致时以正本为准。响应文件电子文档与纸质响应文件正本不一致时，以纸质响应文件正本为准。</w:t>
      </w:r>
    </w:p>
    <w:p w14:paraId="5D8C9CF1">
      <w:pPr>
        <w:tabs>
          <w:tab w:val="left" w:pos="0"/>
        </w:tabs>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2.在响应文件正本中，竞争性磋商文件第七篇响应文件格式中规定签署、盖章的地方必须按其规定签署、盖章。</w:t>
      </w:r>
    </w:p>
    <w:p w14:paraId="6BB9D35D">
      <w:pPr>
        <w:tabs>
          <w:tab w:val="left" w:pos="0"/>
        </w:tabs>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3.若供应商对响应文件的错处作必要修改，则应在修改处加盖供应商公章或由</w:t>
      </w:r>
      <w:r>
        <w:rPr>
          <w:rFonts w:hint="eastAsia" w:ascii="微软雅黑" w:hAnsi="微软雅黑" w:eastAsia="微软雅黑" w:cs="微软雅黑"/>
          <w:sz w:val="24"/>
          <w:szCs w:val="28"/>
        </w:rPr>
        <w:t>法定代表人（或其授权代表）或自然人（供应商为自然人）</w:t>
      </w:r>
      <w:r>
        <w:rPr>
          <w:rFonts w:hint="eastAsia" w:ascii="微软雅黑" w:hAnsi="微软雅黑" w:eastAsia="微软雅黑" w:cs="微软雅黑"/>
          <w:sz w:val="24"/>
        </w:rPr>
        <w:t>签署确认</w:t>
      </w:r>
      <w:r>
        <w:rPr>
          <w:rFonts w:hint="eastAsia" w:ascii="微软雅黑" w:hAnsi="微软雅黑" w:eastAsia="微软雅黑" w:cs="微软雅黑"/>
          <w:sz w:val="24"/>
          <w:szCs w:val="24"/>
        </w:rPr>
        <w:t>。</w:t>
      </w:r>
    </w:p>
    <w:p w14:paraId="5FB5E7E0">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（六）响应文件的递交</w:t>
      </w:r>
    </w:p>
    <w:p w14:paraId="37748BB6">
      <w:pPr>
        <w:pStyle w:val="3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响应文件的正本、副本以及电子文档均应密封送达磋商地点，应在封套上注明磋商项目名称、供应商名称。若正本、副本以及电子文档分别进行密封的，还应在封套上注明“正本”、“副本”、“电子文档”字样。</w:t>
      </w:r>
    </w:p>
    <w:p w14:paraId="3D8B76F3">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2.如果响应文件通过邮寄递交，供应商应将响应文件用内、外两层封套密封。</w:t>
      </w:r>
    </w:p>
    <w:p w14:paraId="675D381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2.1内层封套的封装与标记同 “1.”款规定。</w:t>
      </w:r>
    </w:p>
    <w:p w14:paraId="4825B26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2.2外层封套装入“1.”款所述全部内封资料，并注明项目号、磋商项目编号、磋商项目名称、采购代理机构名称及地址。同时应写明供应商的名称、地址，以便将迟交的响应文件原封退还。</w:t>
      </w:r>
    </w:p>
    <w:p w14:paraId="0114D07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3.如果未按上述规定进行密封和标记，采购代理机构对响应文件误投、丢失或提前拆封不负责任。</w:t>
      </w:r>
    </w:p>
    <w:p w14:paraId="37ED4227">
      <w:pPr>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4.如果未按上述规定进行密封和标记，采购代理机构对响应文件误投、丢失或提前拆封不负责任</w:t>
      </w:r>
      <w:r>
        <w:rPr>
          <w:rFonts w:hint="eastAsia" w:ascii="微软雅黑" w:hAnsi="微软雅黑" w:eastAsia="微软雅黑" w:cs="微软雅黑"/>
          <w:sz w:val="24"/>
          <w:szCs w:val="24"/>
        </w:rPr>
        <w:t>。</w:t>
      </w:r>
    </w:p>
    <w:p w14:paraId="79021E39">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（七）供应商参与人员</w:t>
      </w:r>
    </w:p>
    <w:p w14:paraId="568C09FC">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各个供应商应当派1-2名代表参与磋商，至少1人应为法定代表人（或其授权代表）或自然人（供应商为自然人）。</w:t>
      </w:r>
    </w:p>
    <w:p w14:paraId="4984B6A2">
      <w:pPr>
        <w:pStyle w:val="4"/>
        <w:adjustRightInd w:val="0"/>
        <w:snapToGrid w:val="0"/>
        <w:spacing w:before="0" w:after="0" w:line="240" w:lineRule="auto"/>
        <w:jc w:val="left"/>
        <w:rPr>
          <w:rFonts w:hint="eastAsia" w:ascii="微软雅黑" w:hAnsi="微软雅黑" w:eastAsia="微软雅黑" w:cs="微软雅黑"/>
          <w:sz w:val="24"/>
        </w:rPr>
      </w:pPr>
      <w:bookmarkStart w:id="464" w:name="_Toc29902"/>
      <w:bookmarkStart w:id="465" w:name="_Toc28339"/>
      <w:bookmarkStart w:id="466" w:name="_Toc3211"/>
      <w:bookmarkStart w:id="467" w:name="_Toc1654"/>
      <w:bookmarkStart w:id="468" w:name="_Toc2807"/>
      <w:bookmarkStart w:id="469" w:name="_Toc76462341"/>
      <w:bookmarkStart w:id="470" w:name="_Toc10146"/>
      <w:bookmarkStart w:id="471" w:name="_Toc16815"/>
      <w:bookmarkStart w:id="472" w:name="_Toc30333"/>
      <w:bookmarkStart w:id="473" w:name="_Toc10675"/>
      <w:bookmarkStart w:id="474" w:name="_Toc3816"/>
      <w:bookmarkStart w:id="475" w:name="_Toc6975"/>
      <w:bookmarkStart w:id="476" w:name="_Toc26891"/>
      <w:bookmarkStart w:id="477" w:name="_Toc6872"/>
      <w:bookmarkStart w:id="478" w:name="_Toc13618"/>
      <w:bookmarkStart w:id="479" w:name="_Toc4255"/>
      <w:bookmarkStart w:id="480" w:name="_Toc4358"/>
      <w:bookmarkStart w:id="481" w:name="_Toc27253"/>
      <w:r>
        <w:rPr>
          <w:rFonts w:hint="eastAsia" w:ascii="微软雅黑" w:hAnsi="微软雅黑" w:eastAsia="微软雅黑" w:cs="微软雅黑"/>
          <w:sz w:val="24"/>
        </w:rPr>
        <w:t>四、成交供应商的确认和变更</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46AA567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（一）成交供应商的确认</w:t>
      </w:r>
    </w:p>
    <w:p w14:paraId="1F54217E">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5C274E">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（二）成交供应商的变更</w:t>
      </w:r>
    </w:p>
    <w:p w14:paraId="58DE76F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成交供应商拒绝与采购人签订合同的，采购人可以按照评标报告推荐的成交候选供应商顺序，确定排名下一位的候选人为成交供应商，也可以重新开展采购活动。</w:t>
      </w:r>
    </w:p>
    <w:p w14:paraId="66E6B700">
      <w:pPr>
        <w:pStyle w:val="4"/>
        <w:adjustRightInd w:val="0"/>
        <w:snapToGrid w:val="0"/>
        <w:spacing w:before="0" w:after="0" w:line="240" w:lineRule="auto"/>
        <w:jc w:val="left"/>
        <w:rPr>
          <w:rFonts w:hint="eastAsia" w:ascii="微软雅黑" w:hAnsi="微软雅黑" w:eastAsia="微软雅黑" w:cs="微软雅黑"/>
          <w:sz w:val="24"/>
        </w:rPr>
      </w:pPr>
      <w:bookmarkStart w:id="482" w:name="_Toc1176"/>
      <w:bookmarkStart w:id="483" w:name="_Toc7024"/>
      <w:bookmarkStart w:id="484" w:name="_Toc27893"/>
      <w:bookmarkStart w:id="485" w:name="_Toc1927"/>
      <w:bookmarkStart w:id="486" w:name="_Toc9305"/>
      <w:bookmarkStart w:id="487" w:name="_Toc7139"/>
      <w:bookmarkStart w:id="488" w:name="_Toc16227"/>
      <w:bookmarkStart w:id="489" w:name="_Toc13900"/>
      <w:bookmarkStart w:id="490" w:name="_Toc20539"/>
      <w:bookmarkStart w:id="491" w:name="_Toc4036"/>
      <w:bookmarkStart w:id="492" w:name="_Toc9729"/>
      <w:bookmarkStart w:id="493" w:name="_Toc3600"/>
      <w:bookmarkStart w:id="494" w:name="_Toc342913395"/>
      <w:bookmarkStart w:id="495" w:name="_Toc17789"/>
      <w:bookmarkStart w:id="496" w:name="_Toc76462342"/>
      <w:bookmarkStart w:id="497" w:name="_Toc102227321"/>
      <w:bookmarkStart w:id="498" w:name="_Toc5669"/>
      <w:bookmarkStart w:id="499" w:name="_Toc20170"/>
      <w:bookmarkStart w:id="500" w:name="_Toc21706"/>
      <w:bookmarkStart w:id="501" w:name="_Toc17733"/>
      <w:r>
        <w:rPr>
          <w:rFonts w:hint="eastAsia" w:ascii="微软雅黑" w:hAnsi="微软雅黑" w:eastAsia="微软雅黑" w:cs="微软雅黑"/>
          <w:sz w:val="24"/>
        </w:rPr>
        <w:t>五、成交通知</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089B7FB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（一）成交供应商确定后，采购代理机构将在</w:t>
      </w:r>
      <w:r>
        <w:rPr>
          <w:rFonts w:hint="eastAsia" w:ascii="微软雅黑" w:hAnsi="微软雅黑" w:eastAsia="微软雅黑" w:cs="微软雅黑"/>
          <w:sz w:val="24"/>
          <w:szCs w:val="24"/>
          <w:highlight w:val="none"/>
          <w:lang w:eastAsia="zh-CN"/>
        </w:rPr>
        <w:t>国家生猪技术创新中心官网（http://www.nctip.cn/）</w:t>
      </w:r>
      <w:r>
        <w:rPr>
          <w:rFonts w:hint="eastAsia" w:ascii="微软雅黑" w:hAnsi="微软雅黑" w:eastAsia="微软雅黑" w:cs="微软雅黑"/>
          <w:sz w:val="24"/>
          <w:szCs w:val="24"/>
        </w:rPr>
        <w:t>上发布成交结果公告。</w:t>
      </w:r>
    </w:p>
    <w:p w14:paraId="276B422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（二）结果公告发出同时，采购代理机构将以书面形式发出《成交通知书》。《成交通知书》一经发出即发生法律效力。</w:t>
      </w:r>
    </w:p>
    <w:p w14:paraId="7E7D455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（三）《成交通知书》将作为签订合同的依据。</w:t>
      </w:r>
    </w:p>
    <w:p w14:paraId="4BBFA85A">
      <w:pPr>
        <w:pStyle w:val="4"/>
        <w:adjustRightInd w:val="0"/>
        <w:snapToGrid w:val="0"/>
        <w:spacing w:before="0" w:after="0" w:line="240" w:lineRule="auto"/>
        <w:jc w:val="left"/>
        <w:rPr>
          <w:rFonts w:hint="eastAsia" w:ascii="微软雅黑" w:hAnsi="微软雅黑" w:eastAsia="微软雅黑" w:cs="微软雅黑"/>
          <w:sz w:val="24"/>
        </w:rPr>
      </w:pPr>
      <w:bookmarkStart w:id="502" w:name="_Toc24711"/>
      <w:bookmarkStart w:id="503" w:name="_Toc7014"/>
      <w:bookmarkStart w:id="504" w:name="_Toc4403"/>
      <w:bookmarkStart w:id="505" w:name="_Toc20445"/>
      <w:bookmarkStart w:id="506" w:name="_Toc5614"/>
      <w:bookmarkStart w:id="507" w:name="_Toc26027"/>
      <w:bookmarkStart w:id="508" w:name="_Toc24378"/>
      <w:bookmarkStart w:id="509" w:name="_Toc5629"/>
      <w:bookmarkStart w:id="510" w:name="_Toc19659"/>
      <w:bookmarkStart w:id="511" w:name="_Toc76462343"/>
      <w:bookmarkStart w:id="512" w:name="_Toc20620"/>
      <w:bookmarkStart w:id="513" w:name="_Toc9500"/>
      <w:bookmarkStart w:id="514" w:name="_Toc8117"/>
      <w:bookmarkStart w:id="515" w:name="_Toc23273"/>
      <w:bookmarkStart w:id="516" w:name="_Toc27645"/>
      <w:bookmarkStart w:id="517" w:name="_Toc15280"/>
      <w:r>
        <w:rPr>
          <w:rFonts w:hint="eastAsia" w:ascii="微软雅黑" w:hAnsi="微软雅黑" w:eastAsia="微软雅黑" w:cs="微软雅黑"/>
          <w:sz w:val="24"/>
        </w:rPr>
        <w:t>六、关于质疑和投诉</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C5063E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w:t>
      </w:r>
    </w:p>
    <w:p w14:paraId="07C9B1B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供应商认为采购文件、采购过程和成交结果使自己的权益</w:t>
      </w:r>
      <w:r>
        <w:rPr>
          <w:rFonts w:hint="eastAsia" w:ascii="微软雅黑" w:hAnsi="微软雅黑" w:eastAsia="微软雅黑" w:cs="微软雅黑"/>
          <w:sz w:val="24"/>
          <w:szCs w:val="24"/>
          <w:lang w:eastAsia="zh-CN"/>
        </w:rPr>
        <w:t>受到</w:t>
      </w:r>
      <w:r>
        <w:rPr>
          <w:rFonts w:hint="eastAsia" w:ascii="微软雅黑" w:hAnsi="微软雅黑" w:eastAsia="微软雅黑" w:cs="微软雅黑"/>
          <w:sz w:val="24"/>
          <w:szCs w:val="24"/>
        </w:rPr>
        <w:t>伤害的，可向采购人或采购代理机构以书面形式提出质疑。</w:t>
      </w:r>
    </w:p>
    <w:p w14:paraId="692C45E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提出质疑的应当是参与所质疑项目采购活动的供应商。 </w:t>
      </w:r>
    </w:p>
    <w:p w14:paraId="684B5451">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1.质疑时限、内容</w:t>
      </w:r>
    </w:p>
    <w:p w14:paraId="469A9B0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供应商认为采购文件、采购过程、成交结果使自己的权益受到损害的，可以在知道或者应知其权益受到损害之日起7个工作日内，以书面形式向采购人、采购代理机构提出质疑。</w:t>
      </w:r>
    </w:p>
    <w:p w14:paraId="33F065C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1.2供应商提出质疑应当提交质疑函和必要的证明材料，质疑函应当包括下列内容：</w:t>
      </w:r>
    </w:p>
    <w:p w14:paraId="4492D70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1.2.1供应商的姓名或者名称、地址、邮编、联系人及联系电话；</w:t>
      </w:r>
    </w:p>
    <w:p w14:paraId="4DB8805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1.2.2质疑项目的名称、项目号以及采购执行编号；</w:t>
      </w:r>
    </w:p>
    <w:p w14:paraId="0B26E9B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1.2.3具体、明确的质疑事项和与质疑事项相关的请求；</w:t>
      </w:r>
    </w:p>
    <w:p w14:paraId="70E34DE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1.2.4事实依据；</w:t>
      </w:r>
    </w:p>
    <w:p w14:paraId="57AE04FE">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1.2.5必要的法律依据；</w:t>
      </w:r>
    </w:p>
    <w:p w14:paraId="45C6A80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1.2.6提出质疑的日期；</w:t>
      </w:r>
    </w:p>
    <w:p w14:paraId="490878F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1.2.7营业执照（或事业单位法人证书，或个体工商户营业执照或有效的自然人身份证明）复印件；</w:t>
      </w:r>
    </w:p>
    <w:p w14:paraId="1550213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1.2.8法定代表人授权委托书原件、法定代表人身份证复印件和其授权代表的身份证复印件（供应商为自然人的提供自然人身份证复印件）；</w:t>
      </w:r>
    </w:p>
    <w:p w14:paraId="220E80E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1.3供应商为自然人的，质疑函应当由本人签字；供应商为法人或者其他组织的，质疑函应当由法定代表人、主要负责人，或者其授权代表签字或者盖章，并加盖公章。</w:t>
      </w:r>
    </w:p>
    <w:p w14:paraId="11554FA1">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2.质疑答复</w:t>
      </w:r>
    </w:p>
    <w:p w14:paraId="7DD4C4E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采购人、采购代理机构应当在收到供应商的书面质疑后七个工作日内作出答复，并以书面形式通知质疑供应商和其他有关供应商。</w:t>
      </w:r>
    </w:p>
    <w:p w14:paraId="540CDFA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3.其他</w:t>
      </w:r>
    </w:p>
    <w:p w14:paraId="33098DF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3.1供应商应按照《政府采购质疑和投诉办法》（财政部令第94号）及相关法律法规要求，在法定质疑期内一次性提出针对同一采购程序环节的质疑。</w:t>
      </w:r>
    </w:p>
    <w:p w14:paraId="0EC9B01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3.2质疑函范本可在财政部门户网站和中国政府采购网下载。</w:t>
      </w:r>
    </w:p>
    <w:p w14:paraId="36F5C2E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（二）投诉</w:t>
      </w:r>
    </w:p>
    <w:p w14:paraId="6E2B0F5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1.供应商对采购人、采购代理机构的答复不满意，或者采购人、采购代理机构未在规定时间内作出答复的，可以在答复期满后15个工作日内按照相关法律法规向采购人相关部门提起投诉。</w:t>
      </w:r>
    </w:p>
    <w:p w14:paraId="153C239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2.供应商应按照《政府采购质疑和投诉办法》（财政部令第94号）及相关法律法规要求递交投诉书和必要的证明材料。投诉书范本可在财政部门户网站和中国政府采购网下载。</w:t>
      </w:r>
    </w:p>
    <w:p w14:paraId="51CD262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6D0FB5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4.在确定受理投诉后，采购人相关部门自受理投诉之日起30个工作日内（需要检验、检测、鉴定、专家评审以及需要投诉人补正材料的，所需时间不计算在投诉处理期限内）对投诉事项做出处理决定。</w:t>
      </w:r>
    </w:p>
    <w:p w14:paraId="2D1FC9C7">
      <w:pPr>
        <w:pStyle w:val="4"/>
        <w:adjustRightInd w:val="0"/>
        <w:snapToGrid w:val="0"/>
        <w:spacing w:before="0" w:after="0" w:line="240" w:lineRule="auto"/>
        <w:jc w:val="left"/>
        <w:rPr>
          <w:rFonts w:hint="eastAsia" w:ascii="微软雅黑" w:hAnsi="微软雅黑" w:eastAsia="微软雅黑" w:cs="微软雅黑"/>
          <w:sz w:val="24"/>
        </w:rPr>
      </w:pPr>
      <w:bookmarkStart w:id="518" w:name="_Toc1476"/>
      <w:bookmarkStart w:id="519" w:name="_Toc7579"/>
      <w:bookmarkStart w:id="520" w:name="_Toc7063"/>
      <w:bookmarkStart w:id="521" w:name="_Toc23425"/>
      <w:bookmarkStart w:id="522" w:name="_Toc16867"/>
      <w:bookmarkStart w:id="523" w:name="_Toc5126"/>
      <w:bookmarkStart w:id="524" w:name="_Toc37"/>
      <w:bookmarkStart w:id="525" w:name="_Toc371"/>
      <w:bookmarkStart w:id="526" w:name="_Toc4053"/>
      <w:bookmarkStart w:id="527" w:name="_Toc17008"/>
      <w:bookmarkStart w:id="528" w:name="_Toc3474"/>
      <w:bookmarkStart w:id="529" w:name="_Toc5298"/>
      <w:bookmarkStart w:id="530" w:name="_Toc76462344"/>
      <w:bookmarkStart w:id="531" w:name="_Toc27516"/>
      <w:bookmarkStart w:id="532" w:name="_Toc32060"/>
      <w:bookmarkStart w:id="533" w:name="_Toc19423"/>
      <w:bookmarkStart w:id="534" w:name="_Toc29676"/>
      <w:bookmarkStart w:id="535" w:name="_Toc15607"/>
      <w:r>
        <w:rPr>
          <w:rFonts w:hint="eastAsia" w:ascii="微软雅黑" w:hAnsi="微软雅黑" w:eastAsia="微软雅黑" w:cs="微软雅黑"/>
          <w:sz w:val="24"/>
        </w:rPr>
        <w:t>七、采购代理服务费</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123061ED">
      <w:pPr>
        <w:ind w:firstLine="480" w:firstLineChars="200"/>
        <w:rPr>
          <w:rFonts w:hint="eastAsia" w:ascii="微软雅黑" w:hAnsi="微软雅黑" w:eastAsia="微软雅黑" w:cs="微软雅黑"/>
          <w:sz w:val="24"/>
        </w:rPr>
      </w:pPr>
      <w:bookmarkStart w:id="536" w:name="OLE_LINK8"/>
      <w:bookmarkStart w:id="537" w:name="OLE_LINK7"/>
      <w:bookmarkStart w:id="538" w:name="_Toc102227322"/>
      <w:bookmarkStart w:id="539" w:name="_Toc7501"/>
      <w:bookmarkStart w:id="540" w:name="_Toc31502"/>
      <w:bookmarkStart w:id="541" w:name="_Toc11278"/>
      <w:bookmarkStart w:id="542" w:name="_Toc17728"/>
      <w:bookmarkStart w:id="543" w:name="_Toc20308"/>
      <w:bookmarkStart w:id="544" w:name="_Toc26629"/>
      <w:bookmarkStart w:id="545" w:name="_Toc24303"/>
      <w:bookmarkStart w:id="546" w:name="_Toc342913396"/>
      <w:bookmarkStart w:id="547" w:name="_Toc18211"/>
      <w:bookmarkStart w:id="548" w:name="_Toc76462346"/>
      <w:bookmarkStart w:id="549" w:name="_Toc2209"/>
      <w:bookmarkStart w:id="550" w:name="_Toc8704"/>
      <w:bookmarkStart w:id="551" w:name="_Toc26372"/>
      <w:bookmarkStart w:id="552" w:name="_Toc16077"/>
      <w:bookmarkStart w:id="553" w:name="_Toc8595"/>
      <w:bookmarkStart w:id="554" w:name="_Toc17651"/>
      <w:bookmarkStart w:id="555" w:name="_Toc3327"/>
      <w:bookmarkStart w:id="556" w:name="_Toc24713"/>
      <w:bookmarkStart w:id="557" w:name="_Toc12789059"/>
      <w:bookmarkStart w:id="558" w:name="_Toc11641055"/>
      <w:r>
        <w:rPr>
          <w:rFonts w:hint="eastAsia" w:ascii="微软雅黑" w:hAnsi="微软雅黑" w:eastAsia="微软雅黑" w:cs="微软雅黑"/>
          <w:sz w:val="24"/>
        </w:rPr>
        <w:t>（一）供应商成交后7日内向采购代理机构缴纳采购代理服务费，采购代理服务费的收取标准按照以下标准执行（不足5000元按5000元收取）:</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111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56532B20">
            <w:pPr>
              <w:spacing w:line="400" w:lineRule="exact"/>
              <w:ind w:firstLine="1681" w:firstLineChars="8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0.5pt;height:0.05pt;width:0.05pt;z-index:25166028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uGfT&#10;OecBAADnAwAADgAAAAAAAAABACAAAAAlAQAAZHJzL2Uyb0RvYy54bWxQSwUGAAAAAAYABgBZAQAA&#10;fgUAAAAA&#10;">
                      <v:fill on="f" focussize="0,0"/>
                      <v:stroke color="#000000" joinstyle="round"/>
                      <v:imagedata o:title=""/>
                      <o:lock v:ext="edit" aspectratio="f"/>
                    </v:line>
                  </w:pict>
                </mc:Fallback>
              </mc:AlternateContent>
            </w:r>
            <w:r>
              <w:rPr>
                <w:rFonts w:hint="eastAsia" w:ascii="微软雅黑" w:hAnsi="微软雅黑" w:eastAsia="微软雅黑" w:cs="微软雅黑"/>
                <w:b/>
                <w:sz w:val="21"/>
                <w:szCs w:val="21"/>
              </w:rPr>
              <w:t>采购类型</w:t>
            </w:r>
          </w:p>
          <w:p w14:paraId="5456D826">
            <w:pPr>
              <w:spacing w:line="40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成交金额（万元）</w:t>
            </w:r>
          </w:p>
        </w:tc>
        <w:tc>
          <w:tcPr>
            <w:tcW w:w="2273" w:type="dxa"/>
            <w:vAlign w:val="center"/>
          </w:tcPr>
          <w:p w14:paraId="49D0ABD6">
            <w:pPr>
              <w:spacing w:line="400" w:lineRule="exact"/>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货物采购</w:t>
            </w:r>
          </w:p>
        </w:tc>
        <w:tc>
          <w:tcPr>
            <w:tcW w:w="2273" w:type="dxa"/>
            <w:vAlign w:val="center"/>
          </w:tcPr>
          <w:p w14:paraId="20C2F0F4">
            <w:pPr>
              <w:spacing w:line="400" w:lineRule="exact"/>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服务采购</w:t>
            </w:r>
          </w:p>
        </w:tc>
        <w:tc>
          <w:tcPr>
            <w:tcW w:w="2272" w:type="dxa"/>
            <w:vAlign w:val="center"/>
          </w:tcPr>
          <w:p w14:paraId="13EA0EF8">
            <w:pPr>
              <w:spacing w:line="400" w:lineRule="exact"/>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工程采购</w:t>
            </w:r>
          </w:p>
        </w:tc>
      </w:tr>
      <w:tr w14:paraId="2444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2422DBD5">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100以下</w:t>
            </w:r>
          </w:p>
        </w:tc>
        <w:tc>
          <w:tcPr>
            <w:tcW w:w="2273" w:type="dxa"/>
            <w:vAlign w:val="center"/>
          </w:tcPr>
          <w:p w14:paraId="59238E0A">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w:t>
            </w:r>
          </w:p>
        </w:tc>
        <w:tc>
          <w:tcPr>
            <w:tcW w:w="2273" w:type="dxa"/>
            <w:vAlign w:val="center"/>
          </w:tcPr>
          <w:p w14:paraId="5573C376">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w:t>
            </w:r>
          </w:p>
        </w:tc>
        <w:tc>
          <w:tcPr>
            <w:tcW w:w="2272" w:type="dxa"/>
            <w:vAlign w:val="center"/>
          </w:tcPr>
          <w:p w14:paraId="131D589F">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r>
      <w:tr w14:paraId="3921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5534D3CA">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100-500</w:t>
            </w:r>
          </w:p>
        </w:tc>
        <w:tc>
          <w:tcPr>
            <w:tcW w:w="2273" w:type="dxa"/>
            <w:vAlign w:val="center"/>
          </w:tcPr>
          <w:p w14:paraId="51F6BAF7">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2273" w:type="dxa"/>
            <w:vAlign w:val="center"/>
          </w:tcPr>
          <w:p w14:paraId="70A93D22">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0.8%</w:t>
            </w:r>
          </w:p>
        </w:tc>
        <w:tc>
          <w:tcPr>
            <w:tcW w:w="2272" w:type="dxa"/>
            <w:vAlign w:val="center"/>
          </w:tcPr>
          <w:p w14:paraId="6594465F">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0.7%</w:t>
            </w:r>
          </w:p>
        </w:tc>
      </w:tr>
      <w:tr w14:paraId="3102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14:paraId="0CB118B7">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500-1000</w:t>
            </w:r>
          </w:p>
        </w:tc>
        <w:tc>
          <w:tcPr>
            <w:tcW w:w="2273" w:type="dxa"/>
            <w:vAlign w:val="center"/>
          </w:tcPr>
          <w:p w14:paraId="7E010728">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0.8%</w:t>
            </w:r>
          </w:p>
        </w:tc>
        <w:tc>
          <w:tcPr>
            <w:tcW w:w="2273" w:type="dxa"/>
            <w:vAlign w:val="center"/>
          </w:tcPr>
          <w:p w14:paraId="486415F0">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0.45%</w:t>
            </w:r>
          </w:p>
        </w:tc>
        <w:tc>
          <w:tcPr>
            <w:tcW w:w="2272" w:type="dxa"/>
            <w:vAlign w:val="center"/>
          </w:tcPr>
          <w:p w14:paraId="7160681A">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0.55%</w:t>
            </w:r>
          </w:p>
        </w:tc>
      </w:tr>
      <w:tr w14:paraId="39CB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14:paraId="2CA54759">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1000-5000</w:t>
            </w:r>
          </w:p>
        </w:tc>
        <w:tc>
          <w:tcPr>
            <w:tcW w:w="2273" w:type="dxa"/>
            <w:vAlign w:val="center"/>
          </w:tcPr>
          <w:p w14:paraId="305A9D83">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0.5%</w:t>
            </w:r>
          </w:p>
        </w:tc>
        <w:tc>
          <w:tcPr>
            <w:tcW w:w="2273" w:type="dxa"/>
            <w:vAlign w:val="center"/>
          </w:tcPr>
          <w:p w14:paraId="466D1CD7">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0.25%</w:t>
            </w:r>
          </w:p>
        </w:tc>
        <w:tc>
          <w:tcPr>
            <w:tcW w:w="2272" w:type="dxa"/>
            <w:vAlign w:val="center"/>
          </w:tcPr>
          <w:p w14:paraId="2DEE5B84">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0.35%</w:t>
            </w:r>
          </w:p>
        </w:tc>
      </w:tr>
      <w:tr w14:paraId="415D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14:paraId="7319967E">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5000-10000</w:t>
            </w:r>
          </w:p>
        </w:tc>
        <w:tc>
          <w:tcPr>
            <w:tcW w:w="2273" w:type="dxa"/>
            <w:vAlign w:val="center"/>
          </w:tcPr>
          <w:p w14:paraId="68022321">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0.25%</w:t>
            </w:r>
          </w:p>
        </w:tc>
        <w:tc>
          <w:tcPr>
            <w:tcW w:w="2273" w:type="dxa"/>
            <w:vAlign w:val="center"/>
          </w:tcPr>
          <w:p w14:paraId="0D157239">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0.1%</w:t>
            </w:r>
          </w:p>
        </w:tc>
        <w:tc>
          <w:tcPr>
            <w:tcW w:w="2272" w:type="dxa"/>
            <w:vAlign w:val="center"/>
          </w:tcPr>
          <w:p w14:paraId="609D704B">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0.2%</w:t>
            </w:r>
          </w:p>
        </w:tc>
      </w:tr>
      <w:tr w14:paraId="4315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14:paraId="3FEF9921">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10000-100000</w:t>
            </w:r>
          </w:p>
        </w:tc>
        <w:tc>
          <w:tcPr>
            <w:tcW w:w="2273" w:type="dxa"/>
            <w:vAlign w:val="center"/>
          </w:tcPr>
          <w:p w14:paraId="083D9DF8">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0.05%</w:t>
            </w:r>
          </w:p>
        </w:tc>
        <w:tc>
          <w:tcPr>
            <w:tcW w:w="2273" w:type="dxa"/>
            <w:vAlign w:val="center"/>
          </w:tcPr>
          <w:p w14:paraId="5686CD1E">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0.05%</w:t>
            </w:r>
          </w:p>
        </w:tc>
        <w:tc>
          <w:tcPr>
            <w:tcW w:w="2272" w:type="dxa"/>
            <w:vAlign w:val="center"/>
          </w:tcPr>
          <w:p w14:paraId="164AA5C2">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0.05%</w:t>
            </w:r>
          </w:p>
        </w:tc>
      </w:tr>
      <w:tr w14:paraId="42E8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14:paraId="461CE707">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1000000以上</w:t>
            </w:r>
          </w:p>
        </w:tc>
        <w:tc>
          <w:tcPr>
            <w:tcW w:w="2273" w:type="dxa"/>
            <w:vAlign w:val="center"/>
          </w:tcPr>
          <w:p w14:paraId="1087BE7F">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0.01%</w:t>
            </w:r>
          </w:p>
        </w:tc>
        <w:tc>
          <w:tcPr>
            <w:tcW w:w="2273" w:type="dxa"/>
            <w:vAlign w:val="center"/>
          </w:tcPr>
          <w:p w14:paraId="410A10D3">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0.01%</w:t>
            </w:r>
          </w:p>
        </w:tc>
        <w:tc>
          <w:tcPr>
            <w:tcW w:w="2272" w:type="dxa"/>
            <w:vAlign w:val="center"/>
          </w:tcPr>
          <w:p w14:paraId="66609E7C">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0.01%</w:t>
            </w:r>
          </w:p>
        </w:tc>
      </w:tr>
    </w:tbl>
    <w:p w14:paraId="4A818B82">
      <w:pPr>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（二）采购代理服务费缴纳账号：</w:t>
      </w:r>
    </w:p>
    <w:bookmarkEnd w:id="536"/>
    <w:bookmarkEnd w:id="537"/>
    <w:p w14:paraId="70286C08">
      <w:pPr>
        <w:snapToGrid w:val="0"/>
        <w:ind w:firstLine="480" w:firstLineChars="200"/>
        <w:rPr>
          <w:rFonts w:hint="eastAsia" w:ascii="微软雅黑" w:hAnsi="微软雅黑" w:eastAsia="微软雅黑" w:cs="微软雅黑"/>
          <w:sz w:val="24"/>
          <w:szCs w:val="24"/>
        </w:rPr>
      </w:pPr>
      <w:bookmarkStart w:id="559" w:name="_Toc8671"/>
      <w:r>
        <w:rPr>
          <w:rFonts w:hint="eastAsia" w:ascii="微软雅黑" w:hAnsi="微软雅黑" w:eastAsia="微软雅黑" w:cs="微软雅黑"/>
          <w:sz w:val="24"/>
          <w:szCs w:val="24"/>
        </w:rPr>
        <w:t>户  名：重庆复林招标代理有限公司</w:t>
      </w:r>
    </w:p>
    <w:p w14:paraId="20E03CBB">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开户行：重庆农村商业银行九龙坡支行</w:t>
      </w:r>
    </w:p>
    <w:p w14:paraId="287AD153">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账  号：0401 1601 2001 0002 089</w:t>
      </w:r>
    </w:p>
    <w:p w14:paraId="5817E033">
      <w:pPr>
        <w:pStyle w:val="4"/>
        <w:adjustRightInd w:val="0"/>
        <w:snapToGrid w:val="0"/>
        <w:spacing w:before="0" w:after="0" w:line="240" w:lineRule="auto"/>
        <w:jc w:val="left"/>
        <w:rPr>
          <w:rFonts w:hint="eastAsia" w:ascii="微软雅黑" w:hAnsi="微软雅黑" w:eastAsia="微软雅黑" w:cs="微软雅黑"/>
          <w:sz w:val="24"/>
        </w:rPr>
      </w:pPr>
      <w:r>
        <w:rPr>
          <w:rFonts w:hint="eastAsia" w:ascii="微软雅黑" w:hAnsi="微软雅黑" w:eastAsia="微软雅黑" w:cs="微软雅黑"/>
          <w:sz w:val="24"/>
        </w:rPr>
        <w:t>八、签订</w:t>
      </w:r>
      <w:bookmarkEnd w:id="538"/>
      <w:r>
        <w:rPr>
          <w:rFonts w:hint="eastAsia" w:ascii="微软雅黑" w:hAnsi="微软雅黑" w:eastAsia="微软雅黑" w:cs="微软雅黑"/>
          <w:sz w:val="24"/>
        </w:rPr>
        <w:t>合同</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9"/>
    </w:p>
    <w:p w14:paraId="1F24AF2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128D7EA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（二）竞争性磋商文件、供应商的响应文件及澄清文件、成交通知书等，均为签订采购合同的依据。</w:t>
      </w:r>
    </w:p>
    <w:p w14:paraId="47881EC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（三）合同生效条款由供需双方约定，法律、行政法规规定应当办理批准、登记等手续后生效的合同，依照其规定。</w:t>
      </w:r>
    </w:p>
    <w:p w14:paraId="2FFD10B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（四）合同原则上应按照《重庆市采购合同》签订，相关单位要求适用合同通用格式版本的，应按其要求另行签订其他合同。</w:t>
      </w:r>
    </w:p>
    <w:p w14:paraId="13C2A81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（五）采购人要求成交供应商提供履约保证金的，应当在竞争性磋商文件中予以约定。成交供应商履约完毕后，采购人根据采购文件规定无息退还其履约保证金。</w:t>
      </w:r>
    </w:p>
    <w:p w14:paraId="1E801503">
      <w:pPr>
        <w:pStyle w:val="4"/>
        <w:adjustRightInd w:val="0"/>
        <w:snapToGrid w:val="0"/>
        <w:spacing w:before="0" w:after="0" w:line="240" w:lineRule="auto"/>
        <w:jc w:val="left"/>
        <w:rPr>
          <w:rFonts w:hint="eastAsia" w:ascii="微软雅黑" w:hAnsi="微软雅黑" w:eastAsia="微软雅黑" w:cs="微软雅黑"/>
          <w:sz w:val="24"/>
        </w:rPr>
      </w:pPr>
      <w:bookmarkStart w:id="560" w:name="_Toc30471"/>
      <w:bookmarkStart w:id="561" w:name="_Toc14076"/>
      <w:r>
        <w:rPr>
          <w:rFonts w:hint="eastAsia" w:ascii="微软雅黑" w:hAnsi="微软雅黑" w:eastAsia="微软雅黑" w:cs="微软雅黑"/>
          <w:sz w:val="24"/>
        </w:rPr>
        <w:t>九、</w:t>
      </w:r>
      <w:bookmarkEnd w:id="560"/>
      <w:r>
        <w:rPr>
          <w:rFonts w:hint="eastAsia" w:ascii="微软雅黑" w:hAnsi="微软雅黑" w:eastAsia="微软雅黑" w:cs="微软雅黑"/>
          <w:sz w:val="24"/>
        </w:rPr>
        <w:t>项目验收</w:t>
      </w:r>
      <w:bookmarkEnd w:id="561"/>
    </w:p>
    <w:p w14:paraId="693D978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合同执行完毕，采购人或采购代理机构原则上应在7个工作日内组织履约情况验收，不得无故拖延或附加额外条件。</w:t>
      </w:r>
    </w:p>
    <w:p w14:paraId="0EDD213A">
      <w:pPr>
        <w:spacing w:line="400" w:lineRule="exact"/>
        <w:ind w:firstLine="480" w:firstLineChars="200"/>
        <w:rPr>
          <w:rFonts w:hint="eastAsia" w:ascii="微软雅黑" w:hAnsi="微软雅黑" w:eastAsia="微软雅黑" w:cs="微软雅黑"/>
          <w:sz w:val="24"/>
          <w:szCs w:val="24"/>
        </w:rPr>
      </w:pPr>
    </w:p>
    <w:p w14:paraId="6F55A763">
      <w:pPr>
        <w:spacing w:line="400" w:lineRule="exact"/>
        <w:ind w:firstLine="480" w:firstLineChars="200"/>
        <w:rPr>
          <w:rFonts w:hint="eastAsia" w:ascii="微软雅黑" w:hAnsi="微软雅黑" w:eastAsia="微软雅黑" w:cs="微软雅黑"/>
          <w:sz w:val="24"/>
          <w:szCs w:val="24"/>
        </w:rPr>
      </w:pPr>
    </w:p>
    <w:p w14:paraId="3EBDEEF4">
      <w:pPr>
        <w:pStyle w:val="3"/>
        <w:tabs>
          <w:tab w:val="left" w:pos="3360"/>
        </w:tabs>
        <w:rPr>
          <w:rFonts w:hint="eastAsia" w:ascii="微软雅黑" w:hAnsi="微软雅黑" w:eastAsia="微软雅黑" w:cs="微软雅黑"/>
          <w:szCs w:val="36"/>
        </w:rPr>
      </w:pPr>
      <w:r>
        <w:rPr>
          <w:rFonts w:hint="eastAsia" w:ascii="微软雅黑" w:hAnsi="微软雅黑" w:eastAsia="微软雅黑" w:cs="微软雅黑"/>
          <w:sz w:val="24"/>
          <w:szCs w:val="24"/>
        </w:rPr>
        <w:br w:type="page"/>
      </w:r>
      <w:bookmarkStart w:id="562" w:name="_Toc18306"/>
      <w:bookmarkStart w:id="563" w:name="_Toc18910"/>
      <w:bookmarkStart w:id="564" w:name="_Toc1505"/>
      <w:bookmarkStart w:id="565" w:name="_Toc84"/>
      <w:bookmarkStart w:id="566" w:name="_Toc20965"/>
      <w:bookmarkStart w:id="567" w:name="_Toc23229"/>
      <w:bookmarkStart w:id="568" w:name="_Toc17453"/>
      <w:bookmarkStart w:id="569" w:name="_Toc30427"/>
      <w:bookmarkStart w:id="570" w:name="_Toc424"/>
      <w:bookmarkStart w:id="571" w:name="_Toc6967"/>
      <w:bookmarkStart w:id="572" w:name="_Toc76462348"/>
      <w:bookmarkStart w:id="573" w:name="_Toc18101"/>
      <w:bookmarkStart w:id="574" w:name="_Toc1411"/>
      <w:bookmarkStart w:id="575" w:name="_Toc18187"/>
      <w:bookmarkStart w:id="576" w:name="_Toc27280"/>
      <w:bookmarkStart w:id="577" w:name="_Toc229"/>
      <w:bookmarkStart w:id="578" w:name="_Toc28948"/>
      <w:bookmarkStart w:id="579" w:name="_Toc130"/>
      <w:r>
        <w:rPr>
          <w:rFonts w:hint="eastAsia" w:ascii="微软雅黑" w:hAnsi="微软雅黑" w:eastAsia="微软雅黑" w:cs="微软雅黑"/>
          <w:szCs w:val="36"/>
        </w:rPr>
        <w:t xml:space="preserve">第六篇  </w:t>
      </w:r>
      <w:bookmarkEnd w:id="557"/>
      <w:bookmarkEnd w:id="558"/>
      <w:r>
        <w:rPr>
          <w:rFonts w:hint="eastAsia" w:ascii="微软雅黑" w:hAnsi="微软雅黑" w:eastAsia="微软雅黑" w:cs="微软雅黑"/>
          <w:szCs w:val="36"/>
        </w:rPr>
        <w:t>采购合同</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22CCD268">
      <w:pPr>
        <w:spacing w:line="500" w:lineRule="exact"/>
        <w:jc w:val="center"/>
        <w:rPr>
          <w:rFonts w:hint="eastAsia" w:ascii="微软雅黑" w:hAnsi="微软雅黑" w:eastAsia="微软雅黑" w:cs="微软雅黑"/>
          <w:b/>
          <w:sz w:val="44"/>
        </w:rPr>
      </w:pPr>
      <w:r>
        <w:rPr>
          <w:rFonts w:hint="eastAsia" w:ascii="微软雅黑" w:hAnsi="微软雅黑" w:eastAsia="微软雅黑" w:cs="微软雅黑"/>
          <w:b/>
          <w:sz w:val="44"/>
        </w:rPr>
        <w:t>采购合同</w:t>
      </w:r>
    </w:p>
    <w:p w14:paraId="03783346">
      <w:pPr>
        <w:spacing w:line="500" w:lineRule="exact"/>
        <w:jc w:val="center"/>
        <w:rPr>
          <w:rFonts w:hint="eastAsia" w:ascii="微软雅黑" w:hAnsi="微软雅黑" w:eastAsia="微软雅黑" w:cs="微软雅黑"/>
        </w:rPr>
      </w:pPr>
      <w:r>
        <w:rPr>
          <w:rFonts w:hint="eastAsia" w:ascii="微软雅黑" w:hAnsi="微软雅黑" w:eastAsia="微软雅黑" w:cs="微软雅黑"/>
        </w:rPr>
        <w:t>（项目号：     ）</w:t>
      </w:r>
    </w:p>
    <w:p w14:paraId="77AD18F9">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甲方（需方）：___________________________      计价单位：____________</w:t>
      </w:r>
    </w:p>
    <w:p w14:paraId="750FE20E">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乙方（供方）：___________________________      计量单位：_____________</w:t>
      </w:r>
    </w:p>
    <w:p w14:paraId="0E726812">
      <w:pPr>
        <w:spacing w:line="500" w:lineRule="exact"/>
        <w:rPr>
          <w:rFonts w:hint="eastAsia" w:ascii="微软雅黑" w:hAnsi="微软雅黑" w:eastAsia="微软雅黑" w:cs="微软雅黑"/>
          <w:sz w:val="24"/>
        </w:rPr>
      </w:pPr>
    </w:p>
    <w:p w14:paraId="40EDEB2F">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7B9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10BB7E6">
            <w:pPr>
              <w:spacing w:line="24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磋商项目名称</w:t>
            </w:r>
          </w:p>
        </w:tc>
        <w:tc>
          <w:tcPr>
            <w:tcW w:w="984" w:type="dxa"/>
            <w:vAlign w:val="center"/>
          </w:tcPr>
          <w:p w14:paraId="75FDF485">
            <w:pPr>
              <w:spacing w:line="24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w:t>
            </w:r>
          </w:p>
        </w:tc>
        <w:tc>
          <w:tcPr>
            <w:tcW w:w="1298" w:type="dxa"/>
            <w:gridSpan w:val="2"/>
            <w:vAlign w:val="center"/>
          </w:tcPr>
          <w:p w14:paraId="6F301387">
            <w:pPr>
              <w:spacing w:line="24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综合单价</w:t>
            </w:r>
          </w:p>
        </w:tc>
        <w:tc>
          <w:tcPr>
            <w:tcW w:w="1134" w:type="dxa"/>
            <w:vAlign w:val="center"/>
          </w:tcPr>
          <w:p w14:paraId="05B72BB2">
            <w:pPr>
              <w:spacing w:line="24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总价</w:t>
            </w:r>
          </w:p>
        </w:tc>
        <w:tc>
          <w:tcPr>
            <w:tcW w:w="1559" w:type="dxa"/>
            <w:vAlign w:val="center"/>
          </w:tcPr>
          <w:p w14:paraId="0A59A6B0">
            <w:pPr>
              <w:spacing w:line="24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服务时间</w:t>
            </w:r>
          </w:p>
        </w:tc>
        <w:tc>
          <w:tcPr>
            <w:tcW w:w="1567" w:type="dxa"/>
            <w:vAlign w:val="center"/>
          </w:tcPr>
          <w:p w14:paraId="6ABE8965">
            <w:pPr>
              <w:spacing w:line="24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服务地点</w:t>
            </w:r>
          </w:p>
        </w:tc>
      </w:tr>
      <w:tr w14:paraId="7FB1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7576588">
            <w:pPr>
              <w:spacing w:line="240" w:lineRule="atLeast"/>
              <w:jc w:val="center"/>
              <w:rPr>
                <w:rFonts w:hint="eastAsia" w:ascii="微软雅黑" w:hAnsi="微软雅黑" w:eastAsia="微软雅黑" w:cs="微软雅黑"/>
                <w:sz w:val="21"/>
                <w:szCs w:val="21"/>
              </w:rPr>
            </w:pPr>
          </w:p>
        </w:tc>
        <w:tc>
          <w:tcPr>
            <w:tcW w:w="984" w:type="dxa"/>
            <w:vAlign w:val="center"/>
          </w:tcPr>
          <w:p w14:paraId="67F5C5A5">
            <w:pPr>
              <w:spacing w:line="240" w:lineRule="atLeast"/>
              <w:jc w:val="center"/>
              <w:rPr>
                <w:rFonts w:hint="eastAsia" w:ascii="微软雅黑" w:hAnsi="微软雅黑" w:eastAsia="微软雅黑" w:cs="微软雅黑"/>
                <w:sz w:val="21"/>
                <w:szCs w:val="21"/>
              </w:rPr>
            </w:pPr>
          </w:p>
        </w:tc>
        <w:tc>
          <w:tcPr>
            <w:tcW w:w="1298" w:type="dxa"/>
            <w:gridSpan w:val="2"/>
            <w:vAlign w:val="center"/>
          </w:tcPr>
          <w:p w14:paraId="56D8C6BA">
            <w:pPr>
              <w:spacing w:line="240" w:lineRule="atLeast"/>
              <w:jc w:val="center"/>
              <w:rPr>
                <w:rFonts w:hint="eastAsia" w:ascii="微软雅黑" w:hAnsi="微软雅黑" w:eastAsia="微软雅黑" w:cs="微软雅黑"/>
                <w:sz w:val="21"/>
                <w:szCs w:val="21"/>
              </w:rPr>
            </w:pPr>
          </w:p>
        </w:tc>
        <w:tc>
          <w:tcPr>
            <w:tcW w:w="1134" w:type="dxa"/>
            <w:vAlign w:val="center"/>
          </w:tcPr>
          <w:p w14:paraId="07191845">
            <w:pPr>
              <w:spacing w:line="240" w:lineRule="atLeast"/>
              <w:jc w:val="center"/>
              <w:rPr>
                <w:rFonts w:hint="eastAsia" w:ascii="微软雅黑" w:hAnsi="微软雅黑" w:eastAsia="微软雅黑" w:cs="微软雅黑"/>
                <w:sz w:val="21"/>
                <w:szCs w:val="21"/>
              </w:rPr>
            </w:pPr>
          </w:p>
        </w:tc>
        <w:tc>
          <w:tcPr>
            <w:tcW w:w="1559" w:type="dxa"/>
            <w:vAlign w:val="center"/>
          </w:tcPr>
          <w:p w14:paraId="324C925D">
            <w:pPr>
              <w:spacing w:line="240" w:lineRule="atLeast"/>
              <w:jc w:val="center"/>
              <w:rPr>
                <w:rFonts w:hint="eastAsia" w:ascii="微软雅黑" w:hAnsi="微软雅黑" w:eastAsia="微软雅黑" w:cs="微软雅黑"/>
                <w:sz w:val="21"/>
                <w:szCs w:val="21"/>
              </w:rPr>
            </w:pPr>
          </w:p>
        </w:tc>
        <w:tc>
          <w:tcPr>
            <w:tcW w:w="1567" w:type="dxa"/>
            <w:vAlign w:val="center"/>
          </w:tcPr>
          <w:p w14:paraId="277F1959">
            <w:pPr>
              <w:spacing w:line="240" w:lineRule="atLeast"/>
              <w:jc w:val="center"/>
              <w:rPr>
                <w:rFonts w:hint="eastAsia" w:ascii="微软雅黑" w:hAnsi="微软雅黑" w:eastAsia="微软雅黑" w:cs="微软雅黑"/>
                <w:sz w:val="21"/>
                <w:szCs w:val="21"/>
              </w:rPr>
            </w:pPr>
          </w:p>
        </w:tc>
      </w:tr>
      <w:tr w14:paraId="4C38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8DC3A87">
            <w:pPr>
              <w:spacing w:line="240" w:lineRule="atLeast"/>
              <w:jc w:val="center"/>
              <w:rPr>
                <w:rFonts w:hint="eastAsia" w:ascii="微软雅黑" w:hAnsi="微软雅黑" w:eastAsia="微软雅黑" w:cs="微软雅黑"/>
                <w:sz w:val="21"/>
                <w:szCs w:val="21"/>
              </w:rPr>
            </w:pPr>
          </w:p>
        </w:tc>
        <w:tc>
          <w:tcPr>
            <w:tcW w:w="984" w:type="dxa"/>
            <w:vAlign w:val="center"/>
          </w:tcPr>
          <w:p w14:paraId="6482077F">
            <w:pPr>
              <w:spacing w:line="240" w:lineRule="atLeast"/>
              <w:jc w:val="center"/>
              <w:rPr>
                <w:rFonts w:hint="eastAsia" w:ascii="微软雅黑" w:hAnsi="微软雅黑" w:eastAsia="微软雅黑" w:cs="微软雅黑"/>
                <w:sz w:val="21"/>
                <w:szCs w:val="21"/>
              </w:rPr>
            </w:pPr>
          </w:p>
        </w:tc>
        <w:tc>
          <w:tcPr>
            <w:tcW w:w="1298" w:type="dxa"/>
            <w:gridSpan w:val="2"/>
            <w:vAlign w:val="center"/>
          </w:tcPr>
          <w:p w14:paraId="08939DFB">
            <w:pPr>
              <w:spacing w:line="240" w:lineRule="atLeast"/>
              <w:jc w:val="center"/>
              <w:rPr>
                <w:rFonts w:hint="eastAsia" w:ascii="微软雅黑" w:hAnsi="微软雅黑" w:eastAsia="微软雅黑" w:cs="微软雅黑"/>
                <w:sz w:val="21"/>
                <w:szCs w:val="21"/>
              </w:rPr>
            </w:pPr>
          </w:p>
        </w:tc>
        <w:tc>
          <w:tcPr>
            <w:tcW w:w="1134" w:type="dxa"/>
            <w:vAlign w:val="center"/>
          </w:tcPr>
          <w:p w14:paraId="1E560AFD">
            <w:pPr>
              <w:spacing w:line="240" w:lineRule="atLeast"/>
              <w:jc w:val="center"/>
              <w:rPr>
                <w:rFonts w:hint="eastAsia" w:ascii="微软雅黑" w:hAnsi="微软雅黑" w:eastAsia="微软雅黑" w:cs="微软雅黑"/>
                <w:sz w:val="21"/>
                <w:szCs w:val="21"/>
              </w:rPr>
            </w:pPr>
          </w:p>
        </w:tc>
        <w:tc>
          <w:tcPr>
            <w:tcW w:w="1559" w:type="dxa"/>
            <w:vAlign w:val="center"/>
          </w:tcPr>
          <w:p w14:paraId="2E29B526">
            <w:pPr>
              <w:spacing w:line="240" w:lineRule="atLeast"/>
              <w:jc w:val="center"/>
              <w:rPr>
                <w:rFonts w:hint="eastAsia" w:ascii="微软雅黑" w:hAnsi="微软雅黑" w:eastAsia="微软雅黑" w:cs="微软雅黑"/>
                <w:sz w:val="21"/>
                <w:szCs w:val="21"/>
              </w:rPr>
            </w:pPr>
          </w:p>
        </w:tc>
        <w:tc>
          <w:tcPr>
            <w:tcW w:w="1567" w:type="dxa"/>
            <w:vAlign w:val="center"/>
          </w:tcPr>
          <w:p w14:paraId="551B39F6">
            <w:pPr>
              <w:spacing w:line="240" w:lineRule="atLeast"/>
              <w:jc w:val="center"/>
              <w:rPr>
                <w:rFonts w:hint="eastAsia" w:ascii="微软雅黑" w:hAnsi="微软雅黑" w:eastAsia="微软雅黑" w:cs="微软雅黑"/>
                <w:sz w:val="21"/>
                <w:szCs w:val="21"/>
              </w:rPr>
            </w:pPr>
          </w:p>
        </w:tc>
      </w:tr>
      <w:tr w14:paraId="1023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F4BB9F2">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合计人民币（小写）：</w:t>
            </w:r>
          </w:p>
        </w:tc>
      </w:tr>
      <w:tr w14:paraId="3264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EF1BFC7">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合计人民币（大写）：</w:t>
            </w:r>
          </w:p>
        </w:tc>
      </w:tr>
      <w:tr w14:paraId="0D62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91AE3FC">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一、服务要求</w:t>
            </w:r>
          </w:p>
        </w:tc>
      </w:tr>
      <w:tr w14:paraId="1FEE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73733D17">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二、考核方式</w:t>
            </w:r>
          </w:p>
        </w:tc>
      </w:tr>
      <w:tr w14:paraId="226F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2B96836">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三、付款方式：</w:t>
            </w:r>
          </w:p>
          <w:p w14:paraId="3B9F097F">
            <w:pPr>
              <w:pStyle w:val="32"/>
              <w:spacing w:line="240" w:lineRule="atLeast"/>
              <w:rPr>
                <w:rFonts w:hint="eastAsia" w:ascii="微软雅黑" w:hAnsi="微软雅黑" w:eastAsia="微软雅黑" w:cs="微软雅黑"/>
                <w:sz w:val="21"/>
                <w:szCs w:val="21"/>
              </w:rPr>
            </w:pPr>
          </w:p>
        </w:tc>
      </w:tr>
      <w:tr w14:paraId="1C60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92B6FBF">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四、履约保证金：</w:t>
            </w:r>
          </w:p>
          <w:p w14:paraId="38D9EFF9">
            <w:pPr>
              <w:spacing w:line="240" w:lineRule="atLeast"/>
              <w:rPr>
                <w:rFonts w:hint="eastAsia" w:ascii="微软雅黑" w:hAnsi="微软雅黑" w:eastAsia="微软雅黑" w:cs="微软雅黑"/>
                <w:sz w:val="21"/>
                <w:szCs w:val="21"/>
              </w:rPr>
            </w:pPr>
          </w:p>
        </w:tc>
      </w:tr>
      <w:tr w14:paraId="3D81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FA22B11">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五、违约责任：</w:t>
            </w:r>
          </w:p>
          <w:p w14:paraId="7E671C1D">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按《中华人民共和国民法典》、《中华人民共和国政府采购法》执行，或按双方约定。</w:t>
            </w:r>
          </w:p>
        </w:tc>
      </w:tr>
      <w:tr w14:paraId="32C3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DFD4CDB">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六、其他约定事项：</w:t>
            </w:r>
          </w:p>
          <w:p w14:paraId="63AF31D4">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1.采购文件及其澄清文件、响应文件和承诺是本合同不可分割的部分。</w:t>
            </w:r>
          </w:p>
          <w:p w14:paraId="15CDBD37">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2.本合同如发生争议由双方协商解决，协商不成向需方所在人民法院提请诉讼。</w:t>
            </w:r>
          </w:p>
          <w:p w14:paraId="16289006">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3.本合同一式__份， 需方__份，供方__份，具同等法律效力。</w:t>
            </w:r>
          </w:p>
          <w:p w14:paraId="725F2971">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4.其他：</w:t>
            </w:r>
          </w:p>
        </w:tc>
      </w:tr>
      <w:tr w14:paraId="6F41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443695D">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需方：</w:t>
            </w:r>
          </w:p>
          <w:p w14:paraId="6769FD1A">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w:t>
            </w:r>
          </w:p>
          <w:p w14:paraId="16541330">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w:t>
            </w:r>
          </w:p>
          <w:p w14:paraId="29FFDBD0">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授权代表：</w:t>
            </w:r>
          </w:p>
        </w:tc>
        <w:tc>
          <w:tcPr>
            <w:tcW w:w="4984" w:type="dxa"/>
            <w:gridSpan w:val="5"/>
          </w:tcPr>
          <w:p w14:paraId="2086C178">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供方：</w:t>
            </w:r>
          </w:p>
          <w:p w14:paraId="421C503A">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w:t>
            </w:r>
          </w:p>
          <w:p w14:paraId="443B3069">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w:t>
            </w:r>
          </w:p>
          <w:p w14:paraId="57A3C57E">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传真：</w:t>
            </w:r>
          </w:p>
          <w:p w14:paraId="1F2A8057">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开户银行：</w:t>
            </w:r>
          </w:p>
          <w:p w14:paraId="7C54EFE2">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账号：</w:t>
            </w:r>
          </w:p>
          <w:p w14:paraId="794A3327">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授权代表：</w:t>
            </w:r>
          </w:p>
          <w:p w14:paraId="2452AD78">
            <w:pPr>
              <w:widowControl/>
              <w:spacing w:line="240" w:lineRule="atLeas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（本栏请用计算机打印以便于准确付款）</w:t>
            </w:r>
          </w:p>
        </w:tc>
      </w:tr>
      <w:tr w14:paraId="3B4E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BEBD682">
            <w:pPr>
              <w:spacing w:line="24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w:t>
            </w:r>
          </w:p>
          <w:p w14:paraId="7767C7E5">
            <w:pPr>
              <w:spacing w:line="240" w:lineRule="atLeast"/>
              <w:rPr>
                <w:rFonts w:hint="eastAsia" w:ascii="微软雅黑" w:hAnsi="微软雅黑" w:eastAsia="微软雅黑" w:cs="微软雅黑"/>
                <w:sz w:val="21"/>
                <w:szCs w:val="21"/>
              </w:rPr>
            </w:pPr>
          </w:p>
          <w:p w14:paraId="2BA1BCD2">
            <w:pPr>
              <w:spacing w:line="240" w:lineRule="atLeast"/>
              <w:rPr>
                <w:rFonts w:hint="eastAsia" w:ascii="微软雅黑" w:hAnsi="微软雅黑" w:eastAsia="微软雅黑" w:cs="微软雅黑"/>
                <w:sz w:val="21"/>
                <w:szCs w:val="21"/>
              </w:rPr>
            </w:pPr>
          </w:p>
        </w:tc>
      </w:tr>
    </w:tbl>
    <w:p w14:paraId="785E7459">
      <w:pPr>
        <w:rPr>
          <w:rFonts w:hint="eastAsia" w:ascii="微软雅黑" w:hAnsi="微软雅黑" w:eastAsia="微软雅黑" w:cs="微软雅黑"/>
          <w:sz w:val="24"/>
        </w:rPr>
      </w:pPr>
      <w:r>
        <w:rPr>
          <w:rFonts w:hint="eastAsia" w:ascii="微软雅黑" w:hAnsi="微软雅黑" w:eastAsia="微软雅黑" w:cs="微软雅黑"/>
          <w:sz w:val="24"/>
        </w:rPr>
        <w:t>签约时间：           年   月   日      签约地点：</w:t>
      </w:r>
    </w:p>
    <w:p w14:paraId="5201506F">
      <w:pPr>
        <w:rPr>
          <w:rFonts w:hint="eastAsia" w:ascii="微软雅黑" w:hAnsi="微软雅黑" w:eastAsia="微软雅黑" w:cs="微软雅黑"/>
          <w:sz w:val="24"/>
        </w:rPr>
      </w:pPr>
    </w:p>
    <w:p w14:paraId="56FAE436">
      <w:pPr>
        <w:rPr>
          <w:rFonts w:hint="eastAsia" w:ascii="微软雅黑" w:hAnsi="微软雅黑" w:eastAsia="微软雅黑" w:cs="微软雅黑"/>
          <w:sz w:val="24"/>
        </w:rPr>
      </w:pPr>
    </w:p>
    <w:p w14:paraId="29AFD603">
      <w:pPr>
        <w:rPr>
          <w:rFonts w:hint="eastAsia" w:ascii="微软雅黑" w:hAnsi="微软雅黑" w:eastAsia="微软雅黑" w:cs="微软雅黑"/>
          <w:sz w:val="24"/>
        </w:rPr>
      </w:pPr>
    </w:p>
    <w:p w14:paraId="6B580E14">
      <w:pPr>
        <w:pStyle w:val="3"/>
        <w:tabs>
          <w:tab w:val="left" w:pos="3360"/>
        </w:tabs>
        <w:rPr>
          <w:rFonts w:hint="eastAsia" w:ascii="微软雅黑" w:hAnsi="微软雅黑" w:eastAsia="微软雅黑" w:cs="微软雅黑"/>
          <w:szCs w:val="36"/>
        </w:rPr>
      </w:pPr>
      <w:r>
        <w:rPr>
          <w:rFonts w:hint="eastAsia" w:ascii="微软雅黑" w:hAnsi="微软雅黑" w:eastAsia="微软雅黑" w:cs="微软雅黑"/>
          <w:sz w:val="24"/>
        </w:rPr>
        <w:br w:type="page"/>
      </w:r>
      <w:bookmarkStart w:id="580" w:name="_Hlt41879464"/>
      <w:bookmarkEnd w:id="580"/>
      <w:bookmarkStart w:id="581" w:name="_Toc16351"/>
      <w:bookmarkStart w:id="582" w:name="_Toc6537"/>
      <w:bookmarkStart w:id="583" w:name="_Toc23212"/>
      <w:bookmarkStart w:id="584" w:name="_Toc76462349"/>
      <w:bookmarkStart w:id="585" w:name="_Toc2705"/>
      <w:bookmarkStart w:id="586" w:name="_Toc2393"/>
      <w:bookmarkStart w:id="587" w:name="_Toc15809"/>
      <w:bookmarkStart w:id="588" w:name="_Toc7605"/>
      <w:bookmarkStart w:id="589" w:name="_Toc19195"/>
      <w:bookmarkStart w:id="590" w:name="_Toc23433"/>
      <w:bookmarkStart w:id="591" w:name="_Toc17879"/>
      <w:bookmarkStart w:id="592" w:name="_Toc429"/>
      <w:bookmarkStart w:id="593" w:name="_Toc9338"/>
      <w:bookmarkStart w:id="594" w:name="_Toc5150"/>
      <w:bookmarkStart w:id="595" w:name="_Toc27521"/>
      <w:bookmarkStart w:id="596" w:name="_Toc6342"/>
      <w:bookmarkStart w:id="597" w:name="_Toc11195"/>
      <w:bookmarkStart w:id="598" w:name="_Toc29379"/>
      <w:r>
        <w:rPr>
          <w:rFonts w:hint="eastAsia" w:ascii="微软雅黑" w:hAnsi="微软雅黑" w:eastAsia="微软雅黑" w:cs="微软雅黑"/>
          <w:szCs w:val="36"/>
        </w:rPr>
        <w:t>第七篇  响应文件编制要求</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113211E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一、经济部分</w:t>
      </w:r>
    </w:p>
    <w:p w14:paraId="56C2DB3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（一）竞争性磋商报价函</w:t>
      </w:r>
    </w:p>
    <w:p w14:paraId="29211A7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22501B9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二、服务部分</w:t>
      </w:r>
    </w:p>
    <w:p w14:paraId="3A945BC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（一）服务响应偏离表</w:t>
      </w:r>
    </w:p>
    <w:p w14:paraId="0F454AD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（二）其他资料（格式自定）</w:t>
      </w:r>
    </w:p>
    <w:p w14:paraId="0911107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三、商务部分</w:t>
      </w:r>
    </w:p>
    <w:p w14:paraId="58D9A3A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（一）商务响应偏离表</w:t>
      </w:r>
    </w:p>
    <w:p w14:paraId="7B52F29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（二）其它优惠服务承诺（格式自定）</w:t>
      </w:r>
    </w:p>
    <w:p w14:paraId="3F3DCC1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四、资格条件及其他</w:t>
      </w:r>
    </w:p>
    <w:p w14:paraId="7E63E42F">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14:paraId="538E55C2">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（二）法定代表人身份证明书（格式）</w:t>
      </w:r>
    </w:p>
    <w:p w14:paraId="7DE31ED4">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（三）法定代表人授权委托书（格式）</w:t>
      </w:r>
    </w:p>
    <w:p w14:paraId="1D95B24E">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（四）基本资格条件承诺函（格式）</w:t>
      </w:r>
    </w:p>
    <w:p w14:paraId="22B142F8">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（五）特定资格条件证书或证明文件</w:t>
      </w:r>
    </w:p>
    <w:p w14:paraId="3B15CF2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五、其他资料</w:t>
      </w:r>
    </w:p>
    <w:p w14:paraId="5FE6AAD2">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sz w:val="24"/>
          <w:szCs w:val="24"/>
        </w:rPr>
        <w:t>（一）中小企业声明函、监狱企业证明文件、残疾人福利性单位声明函</w:t>
      </w:r>
    </w:p>
    <w:p w14:paraId="04C8B99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（二）其他与项目有关的资料</w:t>
      </w:r>
    </w:p>
    <w:p w14:paraId="0530F84C">
      <w:pPr>
        <w:snapToGrid w:val="0"/>
        <w:spacing w:line="360" w:lineRule="auto"/>
        <w:rPr>
          <w:rFonts w:hint="eastAsia" w:ascii="微软雅黑" w:hAnsi="微软雅黑" w:eastAsia="微软雅黑" w:cs="微软雅黑"/>
          <w:sz w:val="24"/>
          <w:szCs w:val="24"/>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62C56ABE">
      <w:pPr>
        <w:pStyle w:val="4"/>
        <w:adjustRightInd w:val="0"/>
        <w:snapToGrid w:val="0"/>
        <w:spacing w:before="0" w:after="0" w:line="240" w:lineRule="auto"/>
        <w:jc w:val="left"/>
        <w:rPr>
          <w:rFonts w:hint="eastAsia" w:ascii="微软雅黑" w:hAnsi="微软雅黑" w:eastAsia="微软雅黑" w:cs="微软雅黑"/>
          <w:sz w:val="24"/>
        </w:rPr>
      </w:pPr>
      <w:bookmarkStart w:id="599" w:name="_Toc16224"/>
      <w:bookmarkStart w:id="600" w:name="_Toc313008356"/>
      <w:bookmarkStart w:id="601" w:name="_Toc5655"/>
      <w:bookmarkStart w:id="602" w:name="_Toc12292"/>
      <w:bookmarkStart w:id="603" w:name="_Toc76462350"/>
      <w:bookmarkStart w:id="604" w:name="_Toc32301"/>
      <w:bookmarkStart w:id="605" w:name="_Toc15773"/>
      <w:bookmarkStart w:id="606" w:name="_Toc342913419"/>
      <w:bookmarkStart w:id="607" w:name="_Toc14916"/>
      <w:bookmarkStart w:id="608" w:name="_Toc30801"/>
      <w:bookmarkStart w:id="609" w:name="_Toc13366"/>
      <w:bookmarkStart w:id="610" w:name="_Toc18885"/>
      <w:bookmarkStart w:id="611" w:name="_Toc10959"/>
      <w:bookmarkStart w:id="612" w:name="_Toc13221"/>
      <w:bookmarkStart w:id="613" w:name="_Toc21652"/>
      <w:bookmarkStart w:id="614" w:name="_Toc31455"/>
      <w:bookmarkStart w:id="615" w:name="_Toc32046"/>
      <w:bookmarkStart w:id="616" w:name="_Toc17915"/>
      <w:bookmarkStart w:id="617" w:name="_Toc19492"/>
      <w:bookmarkStart w:id="618" w:name="_Toc313888360"/>
      <w:bookmarkStart w:id="619" w:name="_Toc27684"/>
      <w:bookmarkStart w:id="620" w:name="_Toc12789073"/>
      <w:bookmarkStart w:id="621" w:name="_Toc283382454"/>
      <w:r>
        <w:rPr>
          <w:rFonts w:hint="eastAsia" w:ascii="微软雅黑" w:hAnsi="微软雅黑" w:eastAsia="微软雅黑" w:cs="微软雅黑"/>
          <w:sz w:val="24"/>
        </w:rPr>
        <w:t>一、经济部分</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bookmarkEnd w:id="620"/>
    <w:bookmarkEnd w:id="621"/>
    <w:p w14:paraId="41CDD2BE">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（一）竞争性磋商报价函</w:t>
      </w:r>
    </w:p>
    <w:p w14:paraId="55C6E73F">
      <w:pPr>
        <w:jc w:val="center"/>
        <w:rPr>
          <w:rFonts w:hint="eastAsia" w:ascii="微软雅黑" w:hAnsi="微软雅黑" w:eastAsia="微软雅黑" w:cs="微软雅黑"/>
          <w:b/>
          <w:szCs w:val="28"/>
        </w:rPr>
      </w:pPr>
      <w:r>
        <w:rPr>
          <w:rFonts w:hint="eastAsia" w:ascii="微软雅黑" w:hAnsi="微软雅黑" w:eastAsia="微软雅黑" w:cs="微软雅黑"/>
          <w:b/>
          <w:szCs w:val="28"/>
        </w:rPr>
        <w:t>竞争性磋商报价函</w:t>
      </w:r>
    </w:p>
    <w:p w14:paraId="13076652">
      <w:pPr>
        <w:tabs>
          <w:tab w:val="left" w:pos="6300"/>
        </w:tabs>
        <w:snapToGrid w:val="0"/>
        <w:spacing w:line="31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（采购代理机构名称）</w:t>
      </w:r>
      <w:r>
        <w:rPr>
          <w:rFonts w:hint="eastAsia" w:ascii="微软雅黑" w:hAnsi="微软雅黑" w:eastAsia="微软雅黑" w:cs="微软雅黑"/>
          <w:sz w:val="24"/>
          <w:szCs w:val="24"/>
        </w:rPr>
        <w:t>：</w:t>
      </w:r>
    </w:p>
    <w:p w14:paraId="54DC0FC4">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我方收到____________________________（磋商项目名称）的竞争性磋商文件，经详细研究，决定参加该项目的磋商。</w:t>
      </w:r>
    </w:p>
    <w:p w14:paraId="34FB65B0">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1.愿意按照竞争性磋商文件中的一切要求，提供本项目的服务，初始报价为人民币大写：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元整；人民币小写：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元。以我公司最后报价为准。</w:t>
      </w:r>
    </w:p>
    <w:p w14:paraId="578FC262">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2.我方现提交的响应文件为：响应文件正本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份，电子文档</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w:t>
      </w:r>
    </w:p>
    <w:p w14:paraId="45376F20">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3.我方承诺：本次磋商的有效期为提交响应文件截止时间起90天。</w:t>
      </w:r>
    </w:p>
    <w:p w14:paraId="478B1094">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4.我方完全理解和接受贵方竞争性磋商文件的一切规定和要求及评审办法。</w:t>
      </w:r>
    </w:p>
    <w:p w14:paraId="508216F2">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5.在整个竞争性磋商过程中，我方若有违规行为，接受按照《中华人民共和国政府采购法》和《竞争性磋商文件》之规定给予惩罚。</w:t>
      </w:r>
    </w:p>
    <w:p w14:paraId="0391525B">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6.我方若成为成交供应商，将按照最终磋商结果签订合同，并且严格履行合同义务。本承诺函将成为合同不可分割的一部分，与合同具有同等的法律效力。</w:t>
      </w:r>
    </w:p>
    <w:p w14:paraId="4B71BDBC">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7.如果我方成为成交供应商，保证在接到成交通知书后，向采购代理机构</w:t>
      </w:r>
      <w:r>
        <w:rPr>
          <w:rFonts w:hint="eastAsia" w:ascii="微软雅黑" w:hAnsi="微软雅黑" w:eastAsia="微软雅黑" w:cs="微软雅黑"/>
          <w:sz w:val="24"/>
        </w:rPr>
        <w:t>缴纳</w:t>
      </w:r>
      <w:r>
        <w:rPr>
          <w:rFonts w:hint="eastAsia" w:ascii="微软雅黑" w:hAnsi="微软雅黑" w:eastAsia="微软雅黑" w:cs="微软雅黑"/>
          <w:sz w:val="24"/>
          <w:szCs w:val="24"/>
        </w:rPr>
        <w:t>竞争性磋商文件规定的采购代理服务费。</w:t>
      </w:r>
    </w:p>
    <w:p w14:paraId="51E76AA3">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r>
        <w:rPr>
          <w:rFonts w:hint="eastAsia" w:ascii="微软雅黑" w:hAnsi="微软雅黑" w:eastAsia="微软雅黑" w:cs="微软雅黑"/>
          <w:sz w:val="24"/>
          <w:szCs w:val="28"/>
        </w:rPr>
        <w:t>我方未</w:t>
      </w:r>
      <w:r>
        <w:rPr>
          <w:rFonts w:hint="eastAsia" w:ascii="微软雅黑" w:hAnsi="微软雅黑" w:eastAsia="微软雅黑" w:cs="微软雅黑"/>
          <w:sz w:val="24"/>
          <w:szCs w:val="24"/>
        </w:rPr>
        <w:t>为采购项目提供整体设计、规范编制或者项目管理、监理、检测等服务。</w:t>
      </w:r>
    </w:p>
    <w:p w14:paraId="67A638A6">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供应商（公章）或自然人签署：</w:t>
      </w:r>
    </w:p>
    <w:p w14:paraId="50FCEC90">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地址：  </w:t>
      </w:r>
    </w:p>
    <w:p w14:paraId="365C567A">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                                             传真：</w:t>
      </w:r>
    </w:p>
    <w:p w14:paraId="41F79624">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网址：                                             邮编：</w:t>
      </w:r>
    </w:p>
    <w:p w14:paraId="7455659B">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p>
    <w:p w14:paraId="6E8E5F9E">
      <w:pPr>
        <w:snapToGrid w:val="0"/>
        <w:spacing w:line="312" w:lineRule="auto"/>
        <w:ind w:firstLine="480" w:firstLineChars="200"/>
        <w:rPr>
          <w:rFonts w:hint="eastAsia" w:ascii="微软雅黑" w:hAnsi="微软雅黑" w:eastAsia="微软雅黑" w:cs="微软雅黑"/>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rPr>
        <w:t xml:space="preserve">                                                  年   月   日</w:t>
      </w:r>
    </w:p>
    <w:p w14:paraId="06FFFF46">
      <w:pPr>
        <w:tabs>
          <w:tab w:val="left" w:pos="2895"/>
        </w:tabs>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21AC6CB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1E3C8B22">
      <w:pPr>
        <w:spacing w:line="400" w:lineRule="exact"/>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 xml:space="preserve">磋商项目名称：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5CD7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D951B96">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1557" w:type="dxa"/>
            <w:vAlign w:val="center"/>
          </w:tcPr>
          <w:p w14:paraId="4F6BDC4D">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3127" w:type="dxa"/>
            <w:vAlign w:val="center"/>
          </w:tcPr>
          <w:p w14:paraId="1990A4EA">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相关信息</w:t>
            </w:r>
          </w:p>
        </w:tc>
        <w:tc>
          <w:tcPr>
            <w:tcW w:w="1235" w:type="dxa"/>
            <w:vAlign w:val="center"/>
          </w:tcPr>
          <w:p w14:paraId="7CDA69B8">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数量</w:t>
            </w:r>
          </w:p>
        </w:tc>
        <w:tc>
          <w:tcPr>
            <w:tcW w:w="1235" w:type="dxa"/>
            <w:vAlign w:val="center"/>
          </w:tcPr>
          <w:p w14:paraId="59233CF3">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单价</w:t>
            </w:r>
          </w:p>
        </w:tc>
        <w:tc>
          <w:tcPr>
            <w:tcW w:w="1235" w:type="dxa"/>
            <w:vAlign w:val="center"/>
          </w:tcPr>
          <w:p w14:paraId="447ED4DA">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合计</w:t>
            </w:r>
          </w:p>
        </w:tc>
      </w:tr>
      <w:tr w14:paraId="2658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2C96C97">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557" w:type="dxa"/>
            <w:vAlign w:val="center"/>
          </w:tcPr>
          <w:p w14:paraId="1DCE7D13">
            <w:pPr>
              <w:jc w:val="center"/>
              <w:rPr>
                <w:rFonts w:hint="eastAsia" w:ascii="微软雅黑" w:hAnsi="微软雅黑" w:eastAsia="微软雅黑" w:cs="微软雅黑"/>
                <w:sz w:val="21"/>
                <w:szCs w:val="21"/>
              </w:rPr>
            </w:pPr>
          </w:p>
        </w:tc>
        <w:tc>
          <w:tcPr>
            <w:tcW w:w="3127" w:type="dxa"/>
          </w:tcPr>
          <w:p w14:paraId="38672077">
            <w:pPr>
              <w:jc w:val="center"/>
              <w:rPr>
                <w:rFonts w:hint="eastAsia" w:ascii="微软雅黑" w:hAnsi="微软雅黑" w:eastAsia="微软雅黑" w:cs="微软雅黑"/>
                <w:sz w:val="21"/>
                <w:szCs w:val="21"/>
              </w:rPr>
            </w:pPr>
          </w:p>
        </w:tc>
        <w:tc>
          <w:tcPr>
            <w:tcW w:w="1235" w:type="dxa"/>
            <w:vAlign w:val="center"/>
          </w:tcPr>
          <w:p w14:paraId="6EC3BE21">
            <w:pPr>
              <w:jc w:val="center"/>
              <w:rPr>
                <w:rFonts w:hint="eastAsia" w:ascii="微软雅黑" w:hAnsi="微软雅黑" w:eastAsia="微软雅黑" w:cs="微软雅黑"/>
                <w:sz w:val="21"/>
                <w:szCs w:val="21"/>
              </w:rPr>
            </w:pPr>
          </w:p>
        </w:tc>
        <w:tc>
          <w:tcPr>
            <w:tcW w:w="1235" w:type="dxa"/>
          </w:tcPr>
          <w:p w14:paraId="1E561D62">
            <w:pPr>
              <w:jc w:val="center"/>
              <w:rPr>
                <w:rFonts w:hint="eastAsia" w:ascii="微软雅黑" w:hAnsi="微软雅黑" w:eastAsia="微软雅黑" w:cs="微软雅黑"/>
                <w:sz w:val="21"/>
                <w:szCs w:val="21"/>
              </w:rPr>
            </w:pPr>
          </w:p>
        </w:tc>
        <w:tc>
          <w:tcPr>
            <w:tcW w:w="1235" w:type="dxa"/>
          </w:tcPr>
          <w:p w14:paraId="592C4A19">
            <w:pPr>
              <w:jc w:val="center"/>
              <w:rPr>
                <w:rFonts w:hint="eastAsia" w:ascii="微软雅黑" w:hAnsi="微软雅黑" w:eastAsia="微软雅黑" w:cs="微软雅黑"/>
                <w:sz w:val="21"/>
                <w:szCs w:val="21"/>
              </w:rPr>
            </w:pPr>
          </w:p>
        </w:tc>
      </w:tr>
      <w:tr w14:paraId="4434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23B6692">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557" w:type="dxa"/>
            <w:vAlign w:val="center"/>
          </w:tcPr>
          <w:p w14:paraId="5B4DBEA4">
            <w:pPr>
              <w:jc w:val="center"/>
              <w:rPr>
                <w:rFonts w:hint="eastAsia" w:ascii="微软雅黑" w:hAnsi="微软雅黑" w:eastAsia="微软雅黑" w:cs="微软雅黑"/>
                <w:sz w:val="21"/>
                <w:szCs w:val="21"/>
              </w:rPr>
            </w:pPr>
          </w:p>
        </w:tc>
        <w:tc>
          <w:tcPr>
            <w:tcW w:w="3127" w:type="dxa"/>
          </w:tcPr>
          <w:p w14:paraId="408C01CC">
            <w:pPr>
              <w:jc w:val="center"/>
              <w:rPr>
                <w:rFonts w:hint="eastAsia" w:ascii="微软雅黑" w:hAnsi="微软雅黑" w:eastAsia="微软雅黑" w:cs="微软雅黑"/>
                <w:sz w:val="21"/>
                <w:szCs w:val="21"/>
              </w:rPr>
            </w:pPr>
          </w:p>
        </w:tc>
        <w:tc>
          <w:tcPr>
            <w:tcW w:w="1235" w:type="dxa"/>
            <w:vAlign w:val="center"/>
          </w:tcPr>
          <w:p w14:paraId="70CAF012">
            <w:pPr>
              <w:jc w:val="center"/>
              <w:rPr>
                <w:rFonts w:hint="eastAsia" w:ascii="微软雅黑" w:hAnsi="微软雅黑" w:eastAsia="微软雅黑" w:cs="微软雅黑"/>
                <w:sz w:val="21"/>
                <w:szCs w:val="21"/>
              </w:rPr>
            </w:pPr>
          </w:p>
        </w:tc>
        <w:tc>
          <w:tcPr>
            <w:tcW w:w="1235" w:type="dxa"/>
          </w:tcPr>
          <w:p w14:paraId="7C4CD74F">
            <w:pPr>
              <w:jc w:val="center"/>
              <w:rPr>
                <w:rFonts w:hint="eastAsia" w:ascii="微软雅黑" w:hAnsi="微软雅黑" w:eastAsia="微软雅黑" w:cs="微软雅黑"/>
                <w:sz w:val="21"/>
                <w:szCs w:val="21"/>
              </w:rPr>
            </w:pPr>
          </w:p>
        </w:tc>
        <w:tc>
          <w:tcPr>
            <w:tcW w:w="1235" w:type="dxa"/>
          </w:tcPr>
          <w:p w14:paraId="020E6E13">
            <w:pPr>
              <w:jc w:val="center"/>
              <w:rPr>
                <w:rFonts w:hint="eastAsia" w:ascii="微软雅黑" w:hAnsi="微软雅黑" w:eastAsia="微软雅黑" w:cs="微软雅黑"/>
                <w:sz w:val="21"/>
                <w:szCs w:val="21"/>
              </w:rPr>
            </w:pPr>
          </w:p>
        </w:tc>
      </w:tr>
      <w:tr w14:paraId="6E8A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D05E799">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557" w:type="dxa"/>
            <w:vAlign w:val="center"/>
          </w:tcPr>
          <w:p w14:paraId="2B2D0159">
            <w:pPr>
              <w:jc w:val="center"/>
              <w:rPr>
                <w:rFonts w:hint="eastAsia" w:ascii="微软雅黑" w:hAnsi="微软雅黑" w:eastAsia="微软雅黑" w:cs="微软雅黑"/>
                <w:sz w:val="21"/>
                <w:szCs w:val="21"/>
              </w:rPr>
            </w:pPr>
          </w:p>
        </w:tc>
        <w:tc>
          <w:tcPr>
            <w:tcW w:w="3127" w:type="dxa"/>
          </w:tcPr>
          <w:p w14:paraId="550AEC89">
            <w:pPr>
              <w:jc w:val="center"/>
              <w:rPr>
                <w:rFonts w:hint="eastAsia" w:ascii="微软雅黑" w:hAnsi="微软雅黑" w:eastAsia="微软雅黑" w:cs="微软雅黑"/>
                <w:sz w:val="21"/>
                <w:szCs w:val="21"/>
              </w:rPr>
            </w:pPr>
          </w:p>
        </w:tc>
        <w:tc>
          <w:tcPr>
            <w:tcW w:w="1235" w:type="dxa"/>
            <w:vAlign w:val="center"/>
          </w:tcPr>
          <w:p w14:paraId="56AFAE1F">
            <w:pPr>
              <w:jc w:val="center"/>
              <w:rPr>
                <w:rFonts w:hint="eastAsia" w:ascii="微软雅黑" w:hAnsi="微软雅黑" w:eastAsia="微软雅黑" w:cs="微软雅黑"/>
                <w:sz w:val="21"/>
                <w:szCs w:val="21"/>
              </w:rPr>
            </w:pPr>
          </w:p>
        </w:tc>
        <w:tc>
          <w:tcPr>
            <w:tcW w:w="1235" w:type="dxa"/>
          </w:tcPr>
          <w:p w14:paraId="2332B419">
            <w:pPr>
              <w:jc w:val="center"/>
              <w:rPr>
                <w:rFonts w:hint="eastAsia" w:ascii="微软雅黑" w:hAnsi="微软雅黑" w:eastAsia="微软雅黑" w:cs="微软雅黑"/>
                <w:sz w:val="21"/>
                <w:szCs w:val="21"/>
              </w:rPr>
            </w:pPr>
          </w:p>
        </w:tc>
        <w:tc>
          <w:tcPr>
            <w:tcW w:w="1235" w:type="dxa"/>
          </w:tcPr>
          <w:p w14:paraId="29C707DA">
            <w:pPr>
              <w:jc w:val="center"/>
              <w:rPr>
                <w:rFonts w:hint="eastAsia" w:ascii="微软雅黑" w:hAnsi="微软雅黑" w:eastAsia="微软雅黑" w:cs="微软雅黑"/>
                <w:sz w:val="21"/>
                <w:szCs w:val="21"/>
              </w:rPr>
            </w:pPr>
          </w:p>
        </w:tc>
      </w:tr>
      <w:tr w14:paraId="5B77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A9DCB97">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557" w:type="dxa"/>
            <w:vAlign w:val="center"/>
          </w:tcPr>
          <w:p w14:paraId="66D168AA">
            <w:pPr>
              <w:jc w:val="center"/>
              <w:rPr>
                <w:rFonts w:hint="eastAsia" w:ascii="微软雅黑" w:hAnsi="微软雅黑" w:eastAsia="微软雅黑" w:cs="微软雅黑"/>
                <w:sz w:val="21"/>
                <w:szCs w:val="21"/>
              </w:rPr>
            </w:pPr>
          </w:p>
        </w:tc>
        <w:tc>
          <w:tcPr>
            <w:tcW w:w="3127" w:type="dxa"/>
          </w:tcPr>
          <w:p w14:paraId="2ACD64A5">
            <w:pPr>
              <w:jc w:val="center"/>
              <w:rPr>
                <w:rFonts w:hint="eastAsia" w:ascii="微软雅黑" w:hAnsi="微软雅黑" w:eastAsia="微软雅黑" w:cs="微软雅黑"/>
                <w:sz w:val="21"/>
                <w:szCs w:val="21"/>
              </w:rPr>
            </w:pPr>
          </w:p>
        </w:tc>
        <w:tc>
          <w:tcPr>
            <w:tcW w:w="1235" w:type="dxa"/>
            <w:vAlign w:val="center"/>
          </w:tcPr>
          <w:p w14:paraId="6F410D12">
            <w:pPr>
              <w:jc w:val="center"/>
              <w:rPr>
                <w:rFonts w:hint="eastAsia" w:ascii="微软雅黑" w:hAnsi="微软雅黑" w:eastAsia="微软雅黑" w:cs="微软雅黑"/>
                <w:sz w:val="21"/>
                <w:szCs w:val="21"/>
              </w:rPr>
            </w:pPr>
          </w:p>
        </w:tc>
        <w:tc>
          <w:tcPr>
            <w:tcW w:w="1235" w:type="dxa"/>
          </w:tcPr>
          <w:p w14:paraId="7AF22197">
            <w:pPr>
              <w:jc w:val="center"/>
              <w:rPr>
                <w:rFonts w:hint="eastAsia" w:ascii="微软雅黑" w:hAnsi="微软雅黑" w:eastAsia="微软雅黑" w:cs="微软雅黑"/>
                <w:sz w:val="21"/>
                <w:szCs w:val="21"/>
              </w:rPr>
            </w:pPr>
          </w:p>
        </w:tc>
        <w:tc>
          <w:tcPr>
            <w:tcW w:w="1235" w:type="dxa"/>
          </w:tcPr>
          <w:p w14:paraId="1E7CE031">
            <w:pPr>
              <w:jc w:val="center"/>
              <w:rPr>
                <w:rFonts w:hint="eastAsia" w:ascii="微软雅黑" w:hAnsi="微软雅黑" w:eastAsia="微软雅黑" w:cs="微软雅黑"/>
                <w:sz w:val="21"/>
                <w:szCs w:val="21"/>
              </w:rPr>
            </w:pPr>
          </w:p>
        </w:tc>
      </w:tr>
      <w:tr w14:paraId="3E87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3F789C">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557" w:type="dxa"/>
            <w:vAlign w:val="center"/>
          </w:tcPr>
          <w:p w14:paraId="6006895D">
            <w:pPr>
              <w:jc w:val="center"/>
              <w:rPr>
                <w:rFonts w:hint="eastAsia" w:ascii="微软雅黑" w:hAnsi="微软雅黑" w:eastAsia="微软雅黑" w:cs="微软雅黑"/>
                <w:sz w:val="21"/>
                <w:szCs w:val="21"/>
              </w:rPr>
            </w:pPr>
          </w:p>
        </w:tc>
        <w:tc>
          <w:tcPr>
            <w:tcW w:w="3127" w:type="dxa"/>
          </w:tcPr>
          <w:p w14:paraId="0D0A5148">
            <w:pPr>
              <w:jc w:val="center"/>
              <w:rPr>
                <w:rFonts w:hint="eastAsia" w:ascii="微软雅黑" w:hAnsi="微软雅黑" w:eastAsia="微软雅黑" w:cs="微软雅黑"/>
                <w:sz w:val="21"/>
                <w:szCs w:val="21"/>
              </w:rPr>
            </w:pPr>
          </w:p>
        </w:tc>
        <w:tc>
          <w:tcPr>
            <w:tcW w:w="1235" w:type="dxa"/>
            <w:vAlign w:val="center"/>
          </w:tcPr>
          <w:p w14:paraId="6690375C">
            <w:pPr>
              <w:jc w:val="center"/>
              <w:rPr>
                <w:rFonts w:hint="eastAsia" w:ascii="微软雅黑" w:hAnsi="微软雅黑" w:eastAsia="微软雅黑" w:cs="微软雅黑"/>
                <w:sz w:val="21"/>
                <w:szCs w:val="21"/>
              </w:rPr>
            </w:pPr>
          </w:p>
        </w:tc>
        <w:tc>
          <w:tcPr>
            <w:tcW w:w="1235" w:type="dxa"/>
          </w:tcPr>
          <w:p w14:paraId="623A4687">
            <w:pPr>
              <w:jc w:val="center"/>
              <w:rPr>
                <w:rFonts w:hint="eastAsia" w:ascii="微软雅黑" w:hAnsi="微软雅黑" w:eastAsia="微软雅黑" w:cs="微软雅黑"/>
                <w:sz w:val="21"/>
                <w:szCs w:val="21"/>
              </w:rPr>
            </w:pPr>
          </w:p>
        </w:tc>
        <w:tc>
          <w:tcPr>
            <w:tcW w:w="1235" w:type="dxa"/>
          </w:tcPr>
          <w:p w14:paraId="6C238095">
            <w:pPr>
              <w:jc w:val="center"/>
              <w:rPr>
                <w:rFonts w:hint="eastAsia" w:ascii="微软雅黑" w:hAnsi="微软雅黑" w:eastAsia="微软雅黑" w:cs="微软雅黑"/>
                <w:sz w:val="21"/>
                <w:szCs w:val="21"/>
              </w:rPr>
            </w:pPr>
          </w:p>
        </w:tc>
      </w:tr>
      <w:tr w14:paraId="18FC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809878B">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557" w:type="dxa"/>
            <w:vAlign w:val="center"/>
          </w:tcPr>
          <w:p w14:paraId="2A2CD564">
            <w:pPr>
              <w:jc w:val="center"/>
              <w:rPr>
                <w:rFonts w:hint="eastAsia" w:ascii="微软雅黑" w:hAnsi="微软雅黑" w:eastAsia="微软雅黑" w:cs="微软雅黑"/>
                <w:sz w:val="21"/>
                <w:szCs w:val="21"/>
              </w:rPr>
            </w:pPr>
          </w:p>
        </w:tc>
        <w:tc>
          <w:tcPr>
            <w:tcW w:w="3127" w:type="dxa"/>
          </w:tcPr>
          <w:p w14:paraId="6D912ABB">
            <w:pPr>
              <w:jc w:val="center"/>
              <w:rPr>
                <w:rFonts w:hint="eastAsia" w:ascii="微软雅黑" w:hAnsi="微软雅黑" w:eastAsia="微软雅黑" w:cs="微软雅黑"/>
                <w:sz w:val="21"/>
                <w:szCs w:val="21"/>
              </w:rPr>
            </w:pPr>
          </w:p>
        </w:tc>
        <w:tc>
          <w:tcPr>
            <w:tcW w:w="1235" w:type="dxa"/>
            <w:vAlign w:val="center"/>
          </w:tcPr>
          <w:p w14:paraId="0EC3103D">
            <w:pPr>
              <w:jc w:val="center"/>
              <w:rPr>
                <w:rFonts w:hint="eastAsia" w:ascii="微软雅黑" w:hAnsi="微软雅黑" w:eastAsia="微软雅黑" w:cs="微软雅黑"/>
                <w:sz w:val="21"/>
                <w:szCs w:val="21"/>
              </w:rPr>
            </w:pPr>
          </w:p>
        </w:tc>
        <w:tc>
          <w:tcPr>
            <w:tcW w:w="1235" w:type="dxa"/>
          </w:tcPr>
          <w:p w14:paraId="3A56EE89">
            <w:pPr>
              <w:jc w:val="center"/>
              <w:rPr>
                <w:rFonts w:hint="eastAsia" w:ascii="微软雅黑" w:hAnsi="微软雅黑" w:eastAsia="微软雅黑" w:cs="微软雅黑"/>
                <w:sz w:val="21"/>
                <w:szCs w:val="21"/>
              </w:rPr>
            </w:pPr>
          </w:p>
        </w:tc>
        <w:tc>
          <w:tcPr>
            <w:tcW w:w="1235" w:type="dxa"/>
          </w:tcPr>
          <w:p w14:paraId="4F162453">
            <w:pPr>
              <w:jc w:val="center"/>
              <w:rPr>
                <w:rFonts w:hint="eastAsia" w:ascii="微软雅黑" w:hAnsi="微软雅黑" w:eastAsia="微软雅黑" w:cs="微软雅黑"/>
                <w:sz w:val="21"/>
                <w:szCs w:val="21"/>
              </w:rPr>
            </w:pPr>
          </w:p>
        </w:tc>
      </w:tr>
      <w:tr w14:paraId="2A4C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A0385A0">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557" w:type="dxa"/>
            <w:vAlign w:val="center"/>
          </w:tcPr>
          <w:p w14:paraId="309A136B">
            <w:pPr>
              <w:jc w:val="center"/>
              <w:rPr>
                <w:rFonts w:hint="eastAsia" w:ascii="微软雅黑" w:hAnsi="微软雅黑" w:eastAsia="微软雅黑" w:cs="微软雅黑"/>
                <w:sz w:val="21"/>
                <w:szCs w:val="21"/>
              </w:rPr>
            </w:pPr>
          </w:p>
        </w:tc>
        <w:tc>
          <w:tcPr>
            <w:tcW w:w="3127" w:type="dxa"/>
          </w:tcPr>
          <w:p w14:paraId="58D81D25">
            <w:pPr>
              <w:jc w:val="center"/>
              <w:rPr>
                <w:rFonts w:hint="eastAsia" w:ascii="微软雅黑" w:hAnsi="微软雅黑" w:eastAsia="微软雅黑" w:cs="微软雅黑"/>
                <w:sz w:val="21"/>
                <w:szCs w:val="21"/>
              </w:rPr>
            </w:pPr>
          </w:p>
        </w:tc>
        <w:tc>
          <w:tcPr>
            <w:tcW w:w="1235" w:type="dxa"/>
            <w:vAlign w:val="center"/>
          </w:tcPr>
          <w:p w14:paraId="74EE9DDB">
            <w:pPr>
              <w:jc w:val="center"/>
              <w:rPr>
                <w:rFonts w:hint="eastAsia" w:ascii="微软雅黑" w:hAnsi="微软雅黑" w:eastAsia="微软雅黑" w:cs="微软雅黑"/>
                <w:sz w:val="21"/>
                <w:szCs w:val="21"/>
              </w:rPr>
            </w:pPr>
          </w:p>
        </w:tc>
        <w:tc>
          <w:tcPr>
            <w:tcW w:w="1235" w:type="dxa"/>
          </w:tcPr>
          <w:p w14:paraId="54165776">
            <w:pPr>
              <w:jc w:val="center"/>
              <w:rPr>
                <w:rFonts w:hint="eastAsia" w:ascii="微软雅黑" w:hAnsi="微软雅黑" w:eastAsia="微软雅黑" w:cs="微软雅黑"/>
                <w:sz w:val="21"/>
                <w:szCs w:val="21"/>
              </w:rPr>
            </w:pPr>
          </w:p>
        </w:tc>
        <w:tc>
          <w:tcPr>
            <w:tcW w:w="1235" w:type="dxa"/>
          </w:tcPr>
          <w:p w14:paraId="08D196D6">
            <w:pPr>
              <w:jc w:val="center"/>
              <w:rPr>
                <w:rFonts w:hint="eastAsia" w:ascii="微软雅黑" w:hAnsi="微软雅黑" w:eastAsia="微软雅黑" w:cs="微软雅黑"/>
                <w:sz w:val="21"/>
                <w:szCs w:val="21"/>
              </w:rPr>
            </w:pPr>
          </w:p>
        </w:tc>
      </w:tr>
      <w:tr w14:paraId="0980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BD4BD19">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8</w:t>
            </w:r>
          </w:p>
        </w:tc>
        <w:tc>
          <w:tcPr>
            <w:tcW w:w="1557" w:type="dxa"/>
            <w:vAlign w:val="center"/>
          </w:tcPr>
          <w:p w14:paraId="47D5111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人工费</w:t>
            </w:r>
          </w:p>
        </w:tc>
        <w:tc>
          <w:tcPr>
            <w:tcW w:w="3127" w:type="dxa"/>
          </w:tcPr>
          <w:p w14:paraId="4F8ABB63">
            <w:pPr>
              <w:jc w:val="center"/>
              <w:rPr>
                <w:rFonts w:hint="eastAsia" w:ascii="微软雅黑" w:hAnsi="微软雅黑" w:eastAsia="微软雅黑" w:cs="微软雅黑"/>
                <w:sz w:val="21"/>
                <w:szCs w:val="21"/>
              </w:rPr>
            </w:pPr>
          </w:p>
        </w:tc>
        <w:tc>
          <w:tcPr>
            <w:tcW w:w="1235" w:type="dxa"/>
            <w:vAlign w:val="center"/>
          </w:tcPr>
          <w:p w14:paraId="0C434DC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235" w:type="dxa"/>
          </w:tcPr>
          <w:p w14:paraId="2F1E046D">
            <w:pPr>
              <w:jc w:val="center"/>
              <w:rPr>
                <w:rFonts w:hint="eastAsia" w:ascii="微软雅黑" w:hAnsi="微软雅黑" w:eastAsia="微软雅黑" w:cs="微软雅黑"/>
                <w:sz w:val="21"/>
                <w:szCs w:val="21"/>
              </w:rPr>
            </w:pPr>
          </w:p>
        </w:tc>
        <w:tc>
          <w:tcPr>
            <w:tcW w:w="1235" w:type="dxa"/>
          </w:tcPr>
          <w:p w14:paraId="6E906665">
            <w:pPr>
              <w:jc w:val="center"/>
              <w:rPr>
                <w:rFonts w:hint="eastAsia" w:ascii="微软雅黑" w:hAnsi="微软雅黑" w:eastAsia="微软雅黑" w:cs="微软雅黑"/>
                <w:sz w:val="21"/>
                <w:szCs w:val="21"/>
              </w:rPr>
            </w:pPr>
          </w:p>
        </w:tc>
      </w:tr>
      <w:tr w14:paraId="3C4A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A72C5D2">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9</w:t>
            </w:r>
          </w:p>
        </w:tc>
        <w:tc>
          <w:tcPr>
            <w:tcW w:w="1557" w:type="dxa"/>
            <w:vAlign w:val="center"/>
          </w:tcPr>
          <w:p w14:paraId="450067E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运输费</w:t>
            </w:r>
          </w:p>
        </w:tc>
        <w:tc>
          <w:tcPr>
            <w:tcW w:w="3127" w:type="dxa"/>
          </w:tcPr>
          <w:p w14:paraId="35ECFEA5">
            <w:pPr>
              <w:jc w:val="center"/>
              <w:rPr>
                <w:rFonts w:hint="eastAsia" w:ascii="微软雅黑" w:hAnsi="微软雅黑" w:eastAsia="微软雅黑" w:cs="微软雅黑"/>
                <w:sz w:val="21"/>
                <w:szCs w:val="21"/>
              </w:rPr>
            </w:pPr>
          </w:p>
        </w:tc>
        <w:tc>
          <w:tcPr>
            <w:tcW w:w="1235" w:type="dxa"/>
            <w:vAlign w:val="center"/>
          </w:tcPr>
          <w:p w14:paraId="6D5EE02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235" w:type="dxa"/>
          </w:tcPr>
          <w:p w14:paraId="04B3BEA0">
            <w:pPr>
              <w:jc w:val="center"/>
              <w:rPr>
                <w:rFonts w:hint="eastAsia" w:ascii="微软雅黑" w:hAnsi="微软雅黑" w:eastAsia="微软雅黑" w:cs="微软雅黑"/>
                <w:sz w:val="21"/>
                <w:szCs w:val="21"/>
              </w:rPr>
            </w:pPr>
          </w:p>
        </w:tc>
        <w:tc>
          <w:tcPr>
            <w:tcW w:w="1235" w:type="dxa"/>
          </w:tcPr>
          <w:p w14:paraId="3420BC8D">
            <w:pPr>
              <w:jc w:val="center"/>
              <w:rPr>
                <w:rFonts w:hint="eastAsia" w:ascii="微软雅黑" w:hAnsi="微软雅黑" w:eastAsia="微软雅黑" w:cs="微软雅黑"/>
                <w:sz w:val="21"/>
                <w:szCs w:val="21"/>
              </w:rPr>
            </w:pPr>
          </w:p>
        </w:tc>
      </w:tr>
      <w:tr w14:paraId="54FE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62E607C">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557" w:type="dxa"/>
            <w:vAlign w:val="center"/>
          </w:tcPr>
          <w:p w14:paraId="518EB42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其他费用</w:t>
            </w:r>
          </w:p>
        </w:tc>
        <w:tc>
          <w:tcPr>
            <w:tcW w:w="3127" w:type="dxa"/>
          </w:tcPr>
          <w:p w14:paraId="485F4E89">
            <w:pPr>
              <w:jc w:val="center"/>
              <w:rPr>
                <w:rFonts w:hint="eastAsia" w:ascii="微软雅黑" w:hAnsi="微软雅黑" w:eastAsia="微软雅黑" w:cs="微软雅黑"/>
                <w:sz w:val="21"/>
                <w:szCs w:val="21"/>
              </w:rPr>
            </w:pPr>
          </w:p>
        </w:tc>
        <w:tc>
          <w:tcPr>
            <w:tcW w:w="1235" w:type="dxa"/>
            <w:vAlign w:val="center"/>
          </w:tcPr>
          <w:p w14:paraId="6C09433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235" w:type="dxa"/>
          </w:tcPr>
          <w:p w14:paraId="13437A41">
            <w:pPr>
              <w:jc w:val="center"/>
              <w:rPr>
                <w:rFonts w:hint="eastAsia" w:ascii="微软雅黑" w:hAnsi="微软雅黑" w:eastAsia="微软雅黑" w:cs="微软雅黑"/>
                <w:sz w:val="21"/>
                <w:szCs w:val="21"/>
              </w:rPr>
            </w:pPr>
          </w:p>
        </w:tc>
        <w:tc>
          <w:tcPr>
            <w:tcW w:w="1235" w:type="dxa"/>
          </w:tcPr>
          <w:p w14:paraId="52FC4539">
            <w:pPr>
              <w:jc w:val="center"/>
              <w:rPr>
                <w:rFonts w:hint="eastAsia" w:ascii="微软雅黑" w:hAnsi="微软雅黑" w:eastAsia="微软雅黑" w:cs="微软雅黑"/>
                <w:sz w:val="21"/>
                <w:szCs w:val="21"/>
              </w:rPr>
            </w:pPr>
          </w:p>
        </w:tc>
      </w:tr>
      <w:tr w14:paraId="2772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A1C4B61">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557" w:type="dxa"/>
            <w:vAlign w:val="center"/>
          </w:tcPr>
          <w:p w14:paraId="0D368C7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3127" w:type="dxa"/>
          </w:tcPr>
          <w:p w14:paraId="74CF9042">
            <w:pPr>
              <w:jc w:val="center"/>
              <w:rPr>
                <w:rFonts w:hint="eastAsia" w:ascii="微软雅黑" w:hAnsi="微软雅黑" w:eastAsia="微软雅黑" w:cs="微软雅黑"/>
                <w:sz w:val="21"/>
                <w:szCs w:val="21"/>
              </w:rPr>
            </w:pPr>
          </w:p>
        </w:tc>
        <w:tc>
          <w:tcPr>
            <w:tcW w:w="1235" w:type="dxa"/>
            <w:vAlign w:val="center"/>
          </w:tcPr>
          <w:p w14:paraId="65E270F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235" w:type="dxa"/>
          </w:tcPr>
          <w:p w14:paraId="17F0661E">
            <w:pPr>
              <w:jc w:val="center"/>
              <w:rPr>
                <w:rFonts w:hint="eastAsia" w:ascii="微软雅黑" w:hAnsi="微软雅黑" w:eastAsia="微软雅黑" w:cs="微软雅黑"/>
                <w:sz w:val="21"/>
                <w:szCs w:val="21"/>
              </w:rPr>
            </w:pPr>
          </w:p>
        </w:tc>
        <w:tc>
          <w:tcPr>
            <w:tcW w:w="1235" w:type="dxa"/>
          </w:tcPr>
          <w:p w14:paraId="516F5194">
            <w:pPr>
              <w:jc w:val="center"/>
              <w:rPr>
                <w:rFonts w:hint="eastAsia" w:ascii="微软雅黑" w:hAnsi="微软雅黑" w:eastAsia="微软雅黑" w:cs="微软雅黑"/>
                <w:sz w:val="21"/>
                <w:szCs w:val="21"/>
              </w:rPr>
            </w:pPr>
          </w:p>
        </w:tc>
      </w:tr>
      <w:tr w14:paraId="3F82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EF57BE5">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1557" w:type="dxa"/>
            <w:vAlign w:val="center"/>
          </w:tcPr>
          <w:p w14:paraId="0E6BE7B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总计</w:t>
            </w:r>
          </w:p>
        </w:tc>
        <w:tc>
          <w:tcPr>
            <w:tcW w:w="6832" w:type="dxa"/>
            <w:gridSpan w:val="4"/>
          </w:tcPr>
          <w:p w14:paraId="3F1796D1">
            <w:pPr>
              <w:rPr>
                <w:rFonts w:hint="eastAsia" w:ascii="微软雅黑" w:hAnsi="微软雅黑" w:eastAsia="微软雅黑" w:cs="微软雅黑"/>
                <w:sz w:val="21"/>
                <w:szCs w:val="21"/>
              </w:rPr>
            </w:pPr>
          </w:p>
        </w:tc>
      </w:tr>
    </w:tbl>
    <w:p w14:paraId="43FD5D24">
      <w:pPr>
        <w:snapToGrid w:val="0"/>
        <w:spacing w:line="500" w:lineRule="exact"/>
        <w:ind w:firstLine="480" w:firstLineChars="200"/>
        <w:rPr>
          <w:rFonts w:hint="eastAsia" w:ascii="微软雅黑" w:hAnsi="微软雅黑" w:eastAsia="微软雅黑" w:cs="微软雅黑"/>
          <w:sz w:val="24"/>
          <w:szCs w:val="28"/>
        </w:rPr>
      </w:pPr>
    </w:p>
    <w:p w14:paraId="30CB1845">
      <w:pPr>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注：1.供应商应完整填写本表。</w:t>
      </w:r>
    </w:p>
    <w:p w14:paraId="3AA88486">
      <w:pPr>
        <w:snapToGrid w:val="0"/>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2.该表可扩展</w:t>
      </w:r>
      <w:bookmarkStart w:id="622" w:name="OLE_LINK2"/>
      <w:bookmarkStart w:id="623" w:name="OLE_LINK1"/>
      <w:r>
        <w:rPr>
          <w:rFonts w:hint="eastAsia" w:ascii="微软雅黑" w:hAnsi="微软雅黑" w:eastAsia="微软雅黑" w:cs="微软雅黑"/>
          <w:sz w:val="24"/>
          <w:szCs w:val="28"/>
        </w:rPr>
        <w:t>。</w:t>
      </w:r>
      <w:bookmarkEnd w:id="622"/>
      <w:bookmarkEnd w:id="623"/>
    </w:p>
    <w:p w14:paraId="08983241">
      <w:pPr>
        <w:pStyle w:val="37"/>
        <w:rPr>
          <w:rFonts w:hint="eastAsia" w:ascii="微软雅黑" w:hAnsi="微软雅黑" w:eastAsia="微软雅黑" w:cs="微软雅黑"/>
          <w:szCs w:val="24"/>
        </w:rPr>
      </w:pPr>
    </w:p>
    <w:p w14:paraId="29E08186">
      <w:pPr>
        <w:pStyle w:val="37"/>
        <w:rPr>
          <w:rFonts w:hint="eastAsia" w:ascii="微软雅黑" w:hAnsi="微软雅黑" w:eastAsia="微软雅黑" w:cs="微软雅黑"/>
          <w:szCs w:val="24"/>
        </w:rPr>
      </w:pPr>
      <w:r>
        <w:rPr>
          <w:rFonts w:hint="eastAsia" w:ascii="微软雅黑" w:hAnsi="微软雅黑" w:eastAsia="微软雅黑" w:cs="微软雅黑"/>
          <w:szCs w:val="24"/>
        </w:rPr>
        <w:t xml:space="preserve">            </w:t>
      </w:r>
    </w:p>
    <w:p w14:paraId="13F974FA">
      <w:pPr>
        <w:rPr>
          <w:rFonts w:hint="eastAsia" w:ascii="微软雅黑" w:hAnsi="微软雅黑" w:eastAsia="微软雅黑" w:cs="微软雅黑"/>
        </w:rPr>
      </w:pPr>
    </w:p>
    <w:p w14:paraId="67564295">
      <w:pPr>
        <w:rPr>
          <w:rFonts w:hint="eastAsia" w:ascii="微软雅黑" w:hAnsi="微软雅黑" w:eastAsia="微软雅黑" w:cs="微软雅黑"/>
        </w:rPr>
      </w:pPr>
    </w:p>
    <w:p w14:paraId="52DA87C9">
      <w:pPr>
        <w:spacing w:line="360" w:lineRule="auto"/>
        <w:rPr>
          <w:rFonts w:hint="eastAsia" w:ascii="微软雅黑" w:hAnsi="微软雅黑" w:eastAsia="微软雅黑" w:cs="微软雅黑"/>
        </w:rPr>
      </w:pPr>
      <w:r>
        <w:rPr>
          <w:rFonts w:hint="eastAsia" w:ascii="微软雅黑" w:hAnsi="微软雅黑" w:eastAsia="微软雅黑" w:cs="微软雅黑"/>
          <w:sz w:val="24"/>
          <w:szCs w:val="24"/>
        </w:rPr>
        <w:t xml:space="preserve">                                             供应商名称（公章）或自然人签署：</w:t>
      </w:r>
    </w:p>
    <w:p w14:paraId="4AFFA4C6">
      <w:pPr>
        <w:spacing w:line="360" w:lineRule="auto"/>
        <w:ind w:right="480" w:firstLine="6480" w:firstLineChars="2700"/>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08980911">
      <w:pPr>
        <w:snapToGrid w:val="0"/>
        <w:spacing w:line="360" w:lineRule="auto"/>
        <w:ind w:firstLine="480" w:firstLineChars="200"/>
        <w:rPr>
          <w:rFonts w:hint="eastAsia" w:ascii="微软雅黑" w:hAnsi="微软雅黑" w:eastAsia="微软雅黑" w:cs="微软雅黑"/>
          <w:sz w:val="24"/>
          <w:szCs w:val="24"/>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30D5C87E">
      <w:pPr>
        <w:pStyle w:val="4"/>
        <w:adjustRightInd w:val="0"/>
        <w:snapToGrid w:val="0"/>
        <w:spacing w:before="0" w:after="0" w:line="240" w:lineRule="auto"/>
        <w:jc w:val="left"/>
        <w:rPr>
          <w:rFonts w:hint="eastAsia" w:ascii="微软雅黑" w:hAnsi="微软雅黑" w:eastAsia="微软雅黑" w:cs="微软雅黑"/>
          <w:sz w:val="24"/>
        </w:rPr>
      </w:pPr>
      <w:bookmarkStart w:id="624" w:name="_Toc22313"/>
      <w:bookmarkStart w:id="625" w:name="_Toc76462351"/>
      <w:bookmarkStart w:id="626" w:name="_Toc313008357"/>
      <w:bookmarkStart w:id="627" w:name="_Toc19994"/>
      <w:bookmarkStart w:id="628" w:name="_Toc29582"/>
      <w:bookmarkStart w:id="629" w:name="_Toc23625"/>
      <w:bookmarkStart w:id="630" w:name="_Toc25494"/>
      <w:bookmarkStart w:id="631" w:name="_Toc342913420"/>
      <w:bookmarkStart w:id="632" w:name="_Toc313888361"/>
      <w:bookmarkStart w:id="633" w:name="_Toc16376"/>
      <w:bookmarkStart w:id="634" w:name="_Toc4111"/>
      <w:bookmarkStart w:id="635" w:name="_Toc28779"/>
      <w:bookmarkStart w:id="636" w:name="_Toc26593"/>
      <w:bookmarkStart w:id="637" w:name="_Toc31255"/>
      <w:bookmarkStart w:id="638" w:name="_Toc25411"/>
      <w:bookmarkStart w:id="639" w:name="_Toc12788"/>
      <w:bookmarkStart w:id="640" w:name="_Toc32746"/>
      <w:bookmarkStart w:id="641" w:name="_Toc27259"/>
      <w:bookmarkStart w:id="642" w:name="_Toc18490"/>
      <w:bookmarkStart w:id="643" w:name="_Toc7071"/>
      <w:bookmarkStart w:id="644" w:name="_Toc11754"/>
      <w:r>
        <w:rPr>
          <w:rFonts w:hint="eastAsia" w:ascii="微软雅黑" w:hAnsi="微软雅黑" w:eastAsia="微软雅黑" w:cs="微软雅黑"/>
          <w:sz w:val="24"/>
        </w:rPr>
        <w:t>二、服务部分</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7D14B3B8">
      <w:pPr>
        <w:tabs>
          <w:tab w:val="left" w:pos="6300"/>
        </w:tabs>
        <w:snapToGrid w:val="0"/>
        <w:spacing w:line="400" w:lineRule="exact"/>
        <w:ind w:firstLine="480" w:firstLineChars="200"/>
        <w:rPr>
          <w:rFonts w:hint="eastAsia" w:ascii="微软雅黑" w:hAnsi="微软雅黑" w:eastAsia="微软雅黑" w:cs="微软雅黑"/>
          <w:szCs w:val="24"/>
        </w:rPr>
      </w:pPr>
      <w:r>
        <w:rPr>
          <w:rFonts w:hint="eastAsia" w:ascii="微软雅黑" w:hAnsi="微软雅黑" w:eastAsia="微软雅黑" w:cs="微软雅黑"/>
          <w:sz w:val="24"/>
          <w:szCs w:val="24"/>
        </w:rPr>
        <w:t>（一）服务响应偏离表</w:t>
      </w:r>
    </w:p>
    <w:p w14:paraId="0C9032E1">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44BCB04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2B45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2F01C8DB">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1541" w:type="pct"/>
            <w:vAlign w:val="center"/>
          </w:tcPr>
          <w:p w14:paraId="7FDABFE0">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项目服务需求</w:t>
            </w:r>
          </w:p>
        </w:tc>
        <w:tc>
          <w:tcPr>
            <w:tcW w:w="1600" w:type="pct"/>
            <w:vAlign w:val="center"/>
          </w:tcPr>
          <w:p w14:paraId="12201F1F">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响应情况</w:t>
            </w:r>
          </w:p>
        </w:tc>
        <w:tc>
          <w:tcPr>
            <w:tcW w:w="1199" w:type="pct"/>
            <w:vAlign w:val="center"/>
          </w:tcPr>
          <w:p w14:paraId="669C0E1B">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差异说明</w:t>
            </w:r>
          </w:p>
        </w:tc>
      </w:tr>
      <w:tr w14:paraId="07E4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918E539">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4E9A7EAE">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7C0317E4">
            <w:pPr>
              <w:tabs>
                <w:tab w:val="left" w:pos="6300"/>
              </w:tabs>
              <w:snapToGrid w:val="0"/>
              <w:spacing w:line="500" w:lineRule="exact"/>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提醒：请注明具体内容以及响应文件中具体内容的位置（页码）</w:t>
            </w:r>
          </w:p>
        </w:tc>
        <w:tc>
          <w:tcPr>
            <w:tcW w:w="1199" w:type="pct"/>
            <w:vAlign w:val="center"/>
          </w:tcPr>
          <w:p w14:paraId="150D60EB">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16F8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87EB6B5">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7A01DC3F">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31458814">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199" w:type="pct"/>
            <w:vAlign w:val="center"/>
          </w:tcPr>
          <w:p w14:paraId="734FD238">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0D16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94CADD5">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72146147">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1D8CC4F0">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199" w:type="pct"/>
            <w:vAlign w:val="center"/>
          </w:tcPr>
          <w:p w14:paraId="369B1145">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5EFA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DBE2DD4">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436994B6">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44DF1437">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199" w:type="pct"/>
            <w:vAlign w:val="center"/>
          </w:tcPr>
          <w:p w14:paraId="4D69DD3D">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4225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A800878">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5F5055D0">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036A7FEE">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199" w:type="pct"/>
            <w:vAlign w:val="center"/>
          </w:tcPr>
          <w:p w14:paraId="5309049F">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3675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F52F4CF">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074E5D22">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41766678">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199" w:type="pct"/>
            <w:vAlign w:val="center"/>
          </w:tcPr>
          <w:p w14:paraId="36D53311">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2683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AF5598E">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1686D800">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69F5A34F">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199" w:type="pct"/>
            <w:vAlign w:val="center"/>
          </w:tcPr>
          <w:p w14:paraId="6A31C110">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598B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E6DBA55">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318E5372">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4EC12642">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199" w:type="pct"/>
            <w:vAlign w:val="center"/>
          </w:tcPr>
          <w:p w14:paraId="40EB7893">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666E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E7A1FF1">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6927BA11">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59A1EEAB">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199" w:type="pct"/>
            <w:vAlign w:val="center"/>
          </w:tcPr>
          <w:p w14:paraId="1B42F067">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00D8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ECF44D3">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541" w:type="pct"/>
            <w:vAlign w:val="center"/>
          </w:tcPr>
          <w:p w14:paraId="6F806086">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600" w:type="pct"/>
            <w:vAlign w:val="center"/>
          </w:tcPr>
          <w:p w14:paraId="497C2E30">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1199" w:type="pct"/>
            <w:vAlign w:val="center"/>
          </w:tcPr>
          <w:p w14:paraId="3BE91A6B">
            <w:pPr>
              <w:tabs>
                <w:tab w:val="left" w:pos="6300"/>
              </w:tabs>
              <w:snapToGrid w:val="0"/>
              <w:spacing w:line="500" w:lineRule="exact"/>
              <w:jc w:val="center"/>
              <w:outlineLvl w:val="0"/>
              <w:rPr>
                <w:rFonts w:hint="eastAsia" w:ascii="微软雅黑" w:hAnsi="微软雅黑" w:eastAsia="微软雅黑" w:cs="微软雅黑"/>
                <w:sz w:val="21"/>
                <w:szCs w:val="21"/>
              </w:rPr>
            </w:pPr>
          </w:p>
        </w:tc>
      </w:tr>
    </w:tbl>
    <w:p w14:paraId="2FED5258">
      <w:pPr>
        <w:tabs>
          <w:tab w:val="left" w:pos="6300"/>
        </w:tabs>
        <w:snapToGrid w:val="0"/>
        <w:spacing w:line="500" w:lineRule="exact"/>
        <w:ind w:firstLine="480" w:firstLineChars="200"/>
        <w:rPr>
          <w:rFonts w:hint="eastAsia" w:ascii="微软雅黑" w:hAnsi="微软雅黑" w:eastAsia="微软雅黑" w:cs="微软雅黑"/>
          <w:sz w:val="24"/>
        </w:rPr>
      </w:pPr>
    </w:p>
    <w:p w14:paraId="63AA8427">
      <w:pPr>
        <w:tabs>
          <w:tab w:val="left" w:pos="6300"/>
        </w:tabs>
        <w:snapToGrid w:val="0"/>
        <w:spacing w:line="500" w:lineRule="exact"/>
        <w:ind w:firstLine="480" w:firstLineChars="200"/>
        <w:rPr>
          <w:rFonts w:hint="eastAsia" w:ascii="微软雅黑" w:hAnsi="微软雅黑" w:eastAsia="微软雅黑" w:cs="微软雅黑"/>
          <w:sz w:val="24"/>
        </w:rPr>
      </w:pPr>
    </w:p>
    <w:p w14:paraId="30116AC6">
      <w:pPr>
        <w:tabs>
          <w:tab w:val="left" w:pos="6300"/>
        </w:tabs>
        <w:snapToGrid w:val="0"/>
        <w:spacing w:line="500" w:lineRule="exact"/>
        <w:ind w:firstLine="480" w:firstLineChars="200"/>
        <w:rPr>
          <w:rFonts w:hint="eastAsia" w:ascii="微软雅黑" w:hAnsi="微软雅黑" w:eastAsia="微软雅黑" w:cs="微软雅黑"/>
          <w:sz w:val="24"/>
        </w:rPr>
      </w:pPr>
    </w:p>
    <w:p w14:paraId="12E8E85C">
      <w:pPr>
        <w:tabs>
          <w:tab w:val="left" w:pos="6300"/>
        </w:tabs>
        <w:snapToGrid w:val="0"/>
        <w:spacing w:line="500" w:lineRule="exact"/>
        <w:ind w:firstLine="480" w:firstLineChars="200"/>
        <w:rPr>
          <w:rFonts w:hint="eastAsia" w:ascii="微软雅黑" w:hAnsi="微软雅黑" w:eastAsia="微软雅黑" w:cs="微软雅黑"/>
          <w:sz w:val="24"/>
        </w:rPr>
      </w:pPr>
    </w:p>
    <w:p w14:paraId="019AC622">
      <w:pPr>
        <w:tabs>
          <w:tab w:val="left" w:pos="6300"/>
        </w:tabs>
        <w:snapToGrid w:val="0"/>
        <w:spacing w:line="500" w:lineRule="exact"/>
        <w:ind w:firstLine="480" w:firstLineChars="200"/>
        <w:rPr>
          <w:rFonts w:hint="eastAsia" w:ascii="微软雅黑" w:hAnsi="微软雅黑" w:eastAsia="微软雅黑" w:cs="微软雅黑"/>
          <w:sz w:val="24"/>
        </w:rPr>
      </w:pPr>
    </w:p>
    <w:p w14:paraId="4B44A413">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注：</w:t>
      </w:r>
    </w:p>
    <w:p w14:paraId="429BAD85">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本表即为对本项目“第二篇  项目服务需求”中所列条款进行比较和响应；</w:t>
      </w:r>
    </w:p>
    <w:p w14:paraId="580ED269">
      <w:pPr>
        <w:snapToGrid w:val="0"/>
        <w:spacing w:line="40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2.本表可扩展。</w:t>
      </w:r>
    </w:p>
    <w:p w14:paraId="69326606">
      <w:pPr>
        <w:snapToGrid w:val="0"/>
        <w:spacing w:line="400" w:lineRule="exact"/>
        <w:ind w:firstLine="480" w:firstLineChars="200"/>
        <w:jc w:val="left"/>
        <w:rPr>
          <w:rFonts w:hint="eastAsia" w:ascii="微软雅黑" w:hAnsi="微软雅黑" w:eastAsia="微软雅黑" w:cs="微软雅黑"/>
          <w:sz w:val="24"/>
        </w:rPr>
      </w:pPr>
    </w:p>
    <w:p w14:paraId="2744B5D6">
      <w:pPr>
        <w:snapToGrid w:val="0"/>
        <w:spacing w:line="400" w:lineRule="exact"/>
        <w:ind w:firstLine="480" w:firstLineChars="200"/>
        <w:jc w:val="left"/>
        <w:rPr>
          <w:rFonts w:hint="eastAsia" w:ascii="微软雅黑" w:hAnsi="微软雅黑" w:eastAsia="微软雅黑" w:cs="微软雅黑"/>
          <w:sz w:val="24"/>
          <w:szCs w:val="24"/>
        </w:rPr>
      </w:pPr>
    </w:p>
    <w:p w14:paraId="714817B7">
      <w:pPr>
        <w:tabs>
          <w:tab w:val="left" w:pos="6300"/>
        </w:tabs>
        <w:snapToGrid w:val="0"/>
        <w:spacing w:line="400" w:lineRule="exact"/>
        <w:ind w:firstLine="560" w:firstLineChars="200"/>
        <w:rPr>
          <w:rFonts w:hint="eastAsia" w:ascii="微软雅黑" w:hAnsi="微软雅黑" w:eastAsia="微软雅黑" w:cs="微软雅黑"/>
          <w:szCs w:val="24"/>
        </w:rPr>
      </w:pPr>
      <w:r>
        <w:rPr>
          <w:rFonts w:hint="eastAsia" w:ascii="微软雅黑" w:hAnsi="微软雅黑" w:eastAsia="微软雅黑" w:cs="微软雅黑"/>
          <w:szCs w:val="24"/>
        </w:rPr>
        <w:br w:type="page"/>
      </w:r>
      <w:r>
        <w:rPr>
          <w:rFonts w:hint="eastAsia" w:ascii="微软雅黑" w:hAnsi="微软雅黑" w:eastAsia="微软雅黑" w:cs="微软雅黑"/>
          <w:sz w:val="24"/>
          <w:szCs w:val="24"/>
        </w:rPr>
        <w:t>（二）其他资料（格式自定）</w:t>
      </w:r>
    </w:p>
    <w:p w14:paraId="4F3E6CE5">
      <w:pPr>
        <w:tabs>
          <w:tab w:val="left" w:pos="6300"/>
        </w:tabs>
        <w:snapToGrid w:val="0"/>
        <w:spacing w:line="500" w:lineRule="exact"/>
        <w:ind w:firstLine="480" w:firstLineChars="200"/>
        <w:rPr>
          <w:rFonts w:hint="eastAsia" w:ascii="微软雅黑" w:hAnsi="微软雅黑" w:eastAsia="微软雅黑" w:cs="微软雅黑"/>
          <w:sz w:val="24"/>
        </w:rPr>
      </w:pPr>
    </w:p>
    <w:p w14:paraId="33158A6D">
      <w:pPr>
        <w:pStyle w:val="4"/>
        <w:adjustRightInd w:val="0"/>
        <w:snapToGrid w:val="0"/>
        <w:spacing w:before="0" w:after="0" w:line="400" w:lineRule="exact"/>
        <w:ind w:firstLine="640" w:firstLineChars="200"/>
        <w:rPr>
          <w:rFonts w:hint="eastAsia" w:ascii="微软雅黑" w:hAnsi="微软雅黑" w:eastAsia="微软雅黑" w:cs="微软雅黑"/>
          <w:sz w:val="24"/>
        </w:rPr>
      </w:pPr>
      <w:r>
        <w:rPr>
          <w:rFonts w:hint="eastAsia" w:ascii="微软雅黑" w:hAnsi="微软雅黑" w:eastAsia="微软雅黑" w:cs="微软雅黑"/>
          <w:b w:val="0"/>
        </w:rPr>
        <w:br w:type="page"/>
      </w:r>
      <w:bookmarkStart w:id="645" w:name="_Toc6238"/>
      <w:bookmarkStart w:id="646" w:name="_Toc21216"/>
      <w:bookmarkStart w:id="647" w:name="_Toc21538"/>
      <w:bookmarkStart w:id="648" w:name="_Toc29841"/>
      <w:bookmarkStart w:id="649" w:name="_Toc9093"/>
      <w:bookmarkStart w:id="650" w:name="_Toc342913421"/>
      <w:bookmarkStart w:id="651" w:name="_Toc28099"/>
      <w:bookmarkStart w:id="652" w:name="_Toc28240"/>
      <w:bookmarkStart w:id="653" w:name="_Toc520"/>
      <w:bookmarkStart w:id="654" w:name="_Toc76462352"/>
      <w:bookmarkStart w:id="655" w:name="_Toc22505"/>
      <w:bookmarkStart w:id="656" w:name="_Toc26647"/>
      <w:bookmarkStart w:id="657" w:name="_Toc313008358"/>
      <w:bookmarkStart w:id="658" w:name="_Toc573"/>
      <w:bookmarkStart w:id="659" w:name="_Toc2576"/>
      <w:bookmarkStart w:id="660" w:name="_Toc19297"/>
      <w:bookmarkStart w:id="661" w:name="_Toc313888362"/>
      <w:bookmarkStart w:id="662" w:name="_Toc29360"/>
      <w:bookmarkStart w:id="663" w:name="_Toc26398"/>
      <w:bookmarkStart w:id="664" w:name="_Toc29761"/>
      <w:bookmarkStart w:id="665" w:name="_Toc9936"/>
      <w:r>
        <w:rPr>
          <w:rFonts w:hint="eastAsia" w:ascii="微软雅黑" w:hAnsi="微软雅黑" w:eastAsia="微软雅黑" w:cs="微软雅黑"/>
          <w:sz w:val="24"/>
        </w:rPr>
        <w:t>三、商务部分</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6EDF9812">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（一）商务响应偏离表</w:t>
      </w:r>
    </w:p>
    <w:p w14:paraId="005770C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5337ABFA">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磋商项目名称：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11E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F3F334D">
            <w:pPr>
              <w:snapToGrid w:val="0"/>
              <w:spacing w:line="360" w:lineRule="auto"/>
              <w:ind w:firstLine="465"/>
              <w:rPr>
                <w:rFonts w:hint="eastAsia" w:ascii="微软雅黑" w:hAnsi="微软雅黑" w:eastAsia="微软雅黑" w:cs="微软雅黑"/>
                <w:sz w:val="21"/>
                <w:szCs w:val="24"/>
              </w:rPr>
            </w:pPr>
            <w:r>
              <w:rPr>
                <w:rFonts w:hint="eastAsia" w:ascii="微软雅黑" w:hAnsi="微软雅黑" w:eastAsia="微软雅黑" w:cs="微软雅黑"/>
                <w:sz w:val="21"/>
                <w:szCs w:val="24"/>
              </w:rPr>
              <w:t>序号</w:t>
            </w:r>
          </w:p>
        </w:tc>
        <w:tc>
          <w:tcPr>
            <w:tcW w:w="3179" w:type="dxa"/>
            <w:vAlign w:val="center"/>
          </w:tcPr>
          <w:p w14:paraId="6BBA4191">
            <w:pPr>
              <w:tabs>
                <w:tab w:val="left" w:pos="6300"/>
              </w:tabs>
              <w:snapToGrid w:val="0"/>
              <w:spacing w:line="360" w:lineRule="auto"/>
              <w:jc w:val="center"/>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4"/>
              </w:rPr>
              <w:t>项目商务需求</w:t>
            </w:r>
          </w:p>
        </w:tc>
        <w:tc>
          <w:tcPr>
            <w:tcW w:w="2434" w:type="dxa"/>
            <w:vAlign w:val="center"/>
          </w:tcPr>
          <w:p w14:paraId="1D1FF646">
            <w:pPr>
              <w:tabs>
                <w:tab w:val="left" w:pos="6300"/>
              </w:tabs>
              <w:snapToGrid w:val="0"/>
              <w:spacing w:line="360" w:lineRule="auto"/>
              <w:jc w:val="center"/>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4"/>
              </w:rPr>
              <w:t>响应情况</w:t>
            </w:r>
          </w:p>
        </w:tc>
        <w:tc>
          <w:tcPr>
            <w:tcW w:w="2355" w:type="dxa"/>
            <w:vAlign w:val="center"/>
          </w:tcPr>
          <w:p w14:paraId="667BC768">
            <w:pPr>
              <w:tabs>
                <w:tab w:val="left" w:pos="6300"/>
              </w:tabs>
              <w:snapToGrid w:val="0"/>
              <w:spacing w:line="360" w:lineRule="auto"/>
              <w:jc w:val="center"/>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4"/>
              </w:rPr>
              <w:t>偏离说明</w:t>
            </w:r>
          </w:p>
        </w:tc>
      </w:tr>
      <w:tr w14:paraId="401D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AA7691B">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2E49723F">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6D6D0561">
            <w:pPr>
              <w:tabs>
                <w:tab w:val="left" w:pos="6300"/>
              </w:tabs>
              <w:snapToGrid w:val="0"/>
              <w:spacing w:line="360" w:lineRule="auto"/>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1"/>
              </w:rPr>
              <w:t>提醒：请注明具体内容以及响应文件中具体内容的位置（页码）</w:t>
            </w:r>
          </w:p>
        </w:tc>
        <w:tc>
          <w:tcPr>
            <w:tcW w:w="2355" w:type="dxa"/>
            <w:vAlign w:val="center"/>
          </w:tcPr>
          <w:p w14:paraId="3875D7D9">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7ACF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40734C">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36767B45">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42BFD865">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74A95091">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6B82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85B481">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26E008F6">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72B4BB1B">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4D987E66">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5D92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D75FD8">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0164CB49">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0C778589">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677C58CF">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4D87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AF58F6">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403A35E7">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05B49053">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3EE165A1">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7AF2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E29D82">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6015C854">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1DC4B001">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5D7A2CE9">
            <w:pPr>
              <w:tabs>
                <w:tab w:val="left" w:pos="6300"/>
              </w:tabs>
              <w:snapToGrid w:val="0"/>
              <w:spacing w:line="360" w:lineRule="auto"/>
              <w:jc w:val="center"/>
              <w:outlineLvl w:val="0"/>
              <w:rPr>
                <w:rFonts w:hint="eastAsia" w:ascii="微软雅黑" w:hAnsi="微软雅黑" w:eastAsia="微软雅黑" w:cs="微软雅黑"/>
                <w:sz w:val="21"/>
                <w:szCs w:val="24"/>
              </w:rPr>
            </w:pPr>
          </w:p>
        </w:tc>
      </w:tr>
    </w:tbl>
    <w:p w14:paraId="6A7719CD">
      <w:pPr>
        <w:snapToGrid w:val="0"/>
        <w:spacing w:line="360" w:lineRule="auto"/>
        <w:ind w:firstLine="465"/>
        <w:rPr>
          <w:rFonts w:hint="eastAsia" w:ascii="微软雅黑" w:hAnsi="微软雅黑" w:eastAsia="微软雅黑" w:cs="微软雅黑"/>
          <w:sz w:val="24"/>
          <w:szCs w:val="24"/>
        </w:rPr>
      </w:pPr>
    </w:p>
    <w:p w14:paraId="1799A074">
      <w:pPr>
        <w:tabs>
          <w:tab w:val="left" w:pos="6300"/>
        </w:tabs>
        <w:snapToGrid w:val="0"/>
        <w:spacing w:line="400" w:lineRule="exact"/>
        <w:ind w:firstLine="480" w:firstLineChars="200"/>
        <w:rPr>
          <w:rFonts w:hint="eastAsia" w:ascii="微软雅黑" w:hAnsi="微软雅黑" w:eastAsia="微软雅黑" w:cs="微软雅黑"/>
          <w:sz w:val="24"/>
        </w:rPr>
      </w:pPr>
    </w:p>
    <w:p w14:paraId="03833D61">
      <w:pPr>
        <w:tabs>
          <w:tab w:val="left" w:pos="6300"/>
        </w:tabs>
        <w:snapToGrid w:val="0"/>
        <w:spacing w:line="400" w:lineRule="exact"/>
        <w:ind w:firstLine="480" w:firstLineChars="200"/>
        <w:rPr>
          <w:rFonts w:hint="eastAsia" w:ascii="微软雅黑" w:hAnsi="微软雅黑" w:eastAsia="微软雅黑" w:cs="微软雅黑"/>
          <w:sz w:val="24"/>
        </w:rPr>
      </w:pPr>
    </w:p>
    <w:p w14:paraId="7497FBE5">
      <w:pPr>
        <w:tabs>
          <w:tab w:val="left" w:pos="6300"/>
        </w:tabs>
        <w:snapToGrid w:val="0"/>
        <w:spacing w:line="400" w:lineRule="exact"/>
        <w:ind w:firstLine="480" w:firstLineChars="200"/>
        <w:rPr>
          <w:rFonts w:hint="eastAsia" w:ascii="微软雅黑" w:hAnsi="微软雅黑" w:eastAsia="微软雅黑" w:cs="微软雅黑"/>
          <w:sz w:val="24"/>
        </w:rPr>
      </w:pPr>
    </w:p>
    <w:p w14:paraId="755E2B1F">
      <w:pPr>
        <w:tabs>
          <w:tab w:val="left" w:pos="6300"/>
        </w:tabs>
        <w:snapToGrid w:val="0"/>
        <w:spacing w:line="400" w:lineRule="exact"/>
        <w:ind w:firstLine="480" w:firstLineChars="200"/>
        <w:rPr>
          <w:rFonts w:hint="eastAsia" w:ascii="微软雅黑" w:hAnsi="微软雅黑" w:eastAsia="微软雅黑" w:cs="微软雅黑"/>
          <w:sz w:val="24"/>
        </w:rPr>
      </w:pPr>
    </w:p>
    <w:p w14:paraId="4B51CC21">
      <w:pPr>
        <w:tabs>
          <w:tab w:val="left" w:pos="6300"/>
        </w:tabs>
        <w:snapToGrid w:val="0"/>
        <w:spacing w:line="400" w:lineRule="exact"/>
        <w:ind w:firstLine="480" w:firstLineChars="200"/>
        <w:rPr>
          <w:rFonts w:hint="eastAsia" w:ascii="微软雅黑" w:hAnsi="微软雅黑" w:eastAsia="微软雅黑" w:cs="微软雅黑"/>
          <w:sz w:val="24"/>
        </w:rPr>
      </w:pPr>
    </w:p>
    <w:p w14:paraId="29CE5348">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注：</w:t>
      </w:r>
    </w:p>
    <w:p w14:paraId="400470A0">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本表即为对本项目“第三篇  项目商务需求”中所列条款进行比较和响应；</w:t>
      </w:r>
    </w:p>
    <w:p w14:paraId="15E4DD7B">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2.本表可扩展。</w:t>
      </w:r>
    </w:p>
    <w:p w14:paraId="42883255">
      <w:pPr>
        <w:snapToGrid w:val="0"/>
        <w:spacing w:line="400" w:lineRule="exact"/>
        <w:ind w:firstLine="560" w:firstLineChars="200"/>
        <w:rPr>
          <w:rFonts w:hint="eastAsia" w:ascii="微软雅黑" w:hAnsi="微软雅黑" w:eastAsia="微软雅黑" w:cs="微软雅黑"/>
          <w:b/>
        </w:rPr>
        <w:sectPr>
          <w:pgSz w:w="11907" w:h="16840"/>
          <w:pgMar w:top="1134" w:right="1191" w:bottom="1134" w:left="1304" w:header="851" w:footer="992" w:gutter="0"/>
          <w:pgNumType w:fmt="numberInDash"/>
          <w:cols w:space="720" w:num="1"/>
          <w:docGrid w:linePitch="380" w:charSpace="-5735"/>
        </w:sectPr>
      </w:pPr>
    </w:p>
    <w:p w14:paraId="76902E08">
      <w:pPr>
        <w:snapToGrid w:val="0"/>
        <w:spacing w:line="400" w:lineRule="exact"/>
        <w:ind w:firstLine="480" w:firstLineChars="200"/>
        <w:rPr>
          <w:rFonts w:hint="eastAsia" w:ascii="微软雅黑" w:hAnsi="微软雅黑" w:eastAsia="微软雅黑" w:cs="微软雅黑"/>
          <w:sz w:val="24"/>
          <w:szCs w:val="24"/>
        </w:rPr>
      </w:pPr>
      <w:bookmarkStart w:id="666" w:name="_Toc283382459"/>
      <w:r>
        <w:rPr>
          <w:rFonts w:hint="eastAsia" w:ascii="微软雅黑" w:hAnsi="微软雅黑" w:eastAsia="微软雅黑" w:cs="微软雅黑"/>
          <w:sz w:val="24"/>
          <w:szCs w:val="24"/>
        </w:rPr>
        <w:t>（二）其它优惠承诺（格式自定）</w:t>
      </w:r>
    </w:p>
    <w:p w14:paraId="008D929F">
      <w:pPr>
        <w:pStyle w:val="4"/>
        <w:adjustRightInd w:val="0"/>
        <w:snapToGrid w:val="0"/>
        <w:spacing w:before="0" w:after="0"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br w:type="page"/>
      </w:r>
      <w:bookmarkEnd w:id="666"/>
      <w:bookmarkStart w:id="667" w:name="_Toc19652"/>
      <w:bookmarkStart w:id="668" w:name="_Toc23426"/>
      <w:bookmarkStart w:id="669" w:name="_Toc76462353"/>
      <w:bookmarkStart w:id="670" w:name="_Toc313008359"/>
      <w:bookmarkStart w:id="671" w:name="_Toc190"/>
      <w:bookmarkStart w:id="672" w:name="_Toc22916"/>
      <w:bookmarkStart w:id="673" w:name="_Toc313888363"/>
      <w:bookmarkStart w:id="674" w:name="_Toc10729"/>
      <w:bookmarkStart w:id="675" w:name="_Toc9472"/>
      <w:bookmarkStart w:id="676" w:name="_Toc1742"/>
      <w:bookmarkStart w:id="677" w:name="_Toc21368"/>
      <w:bookmarkStart w:id="678" w:name="_Toc12319"/>
      <w:bookmarkStart w:id="679" w:name="_Toc20384"/>
      <w:bookmarkStart w:id="680" w:name="_Toc25332"/>
      <w:bookmarkStart w:id="681" w:name="_Toc4499"/>
      <w:bookmarkStart w:id="682" w:name="_Toc10514"/>
      <w:bookmarkStart w:id="683" w:name="_Toc6829"/>
      <w:bookmarkStart w:id="684" w:name="_Toc342913422"/>
      <w:bookmarkStart w:id="685" w:name="_Toc6268"/>
      <w:bookmarkStart w:id="686" w:name="_Toc24402"/>
      <w:bookmarkStart w:id="687" w:name="_Toc28090"/>
      <w:r>
        <w:rPr>
          <w:rFonts w:hint="eastAsia" w:ascii="微软雅黑" w:hAnsi="微软雅黑" w:eastAsia="微软雅黑" w:cs="微软雅黑"/>
          <w:sz w:val="24"/>
        </w:rPr>
        <w:t>四、资格条件</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Pr>
          <w:rFonts w:hint="eastAsia" w:ascii="微软雅黑" w:hAnsi="微软雅黑" w:eastAsia="微软雅黑" w:cs="微软雅黑"/>
          <w:sz w:val="24"/>
        </w:rPr>
        <w:t>及其他</w:t>
      </w:r>
      <w:bookmarkEnd w:id="686"/>
      <w:bookmarkEnd w:id="687"/>
    </w:p>
    <w:p w14:paraId="694F16C3">
      <w:pPr>
        <w:tabs>
          <w:tab w:val="left" w:pos="6300"/>
        </w:tabs>
        <w:snapToGrid w:val="0"/>
        <w:spacing w:line="4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14:paraId="12E65D11">
      <w:pPr>
        <w:tabs>
          <w:tab w:val="left" w:pos="6300"/>
        </w:tabs>
        <w:snapToGrid w:val="0"/>
        <w:spacing w:line="400" w:lineRule="exact"/>
        <w:ind w:firstLine="570"/>
        <w:rPr>
          <w:rFonts w:hint="eastAsia" w:ascii="微软雅黑" w:hAnsi="微软雅黑" w:eastAsia="微软雅黑" w:cs="微软雅黑"/>
        </w:rPr>
      </w:pPr>
    </w:p>
    <w:p w14:paraId="78CE5510">
      <w:pPr>
        <w:tabs>
          <w:tab w:val="left" w:pos="6300"/>
        </w:tabs>
        <w:snapToGrid w:val="0"/>
        <w:spacing w:line="500" w:lineRule="exact"/>
        <w:ind w:firstLine="570"/>
        <w:rPr>
          <w:rFonts w:hint="eastAsia" w:ascii="微软雅黑" w:hAnsi="微软雅黑" w:eastAsia="微软雅黑" w:cs="微软雅黑"/>
        </w:rPr>
      </w:pPr>
    </w:p>
    <w:p w14:paraId="01813AA6">
      <w:pPr>
        <w:tabs>
          <w:tab w:val="left" w:pos="6300"/>
        </w:tabs>
        <w:snapToGrid w:val="0"/>
        <w:spacing w:line="500" w:lineRule="exact"/>
        <w:ind w:firstLine="570"/>
        <w:rPr>
          <w:rFonts w:hint="eastAsia" w:ascii="微软雅黑" w:hAnsi="微软雅黑" w:eastAsia="微软雅黑" w:cs="微软雅黑"/>
        </w:rPr>
      </w:pPr>
    </w:p>
    <w:p w14:paraId="709F63E5">
      <w:pPr>
        <w:tabs>
          <w:tab w:val="left" w:pos="6300"/>
        </w:tabs>
        <w:snapToGrid w:val="0"/>
        <w:spacing w:line="500" w:lineRule="exact"/>
        <w:ind w:firstLine="570"/>
        <w:rPr>
          <w:rFonts w:hint="eastAsia" w:ascii="微软雅黑" w:hAnsi="微软雅黑" w:eastAsia="微软雅黑" w:cs="微软雅黑"/>
        </w:rPr>
      </w:pPr>
    </w:p>
    <w:p w14:paraId="3E5F1858">
      <w:pPr>
        <w:tabs>
          <w:tab w:val="left" w:pos="6300"/>
        </w:tabs>
        <w:snapToGrid w:val="0"/>
        <w:spacing w:line="500" w:lineRule="exact"/>
        <w:ind w:firstLine="570"/>
        <w:rPr>
          <w:rFonts w:hint="eastAsia" w:ascii="微软雅黑" w:hAnsi="微软雅黑" w:eastAsia="微软雅黑" w:cs="微软雅黑"/>
        </w:rPr>
      </w:pPr>
    </w:p>
    <w:p w14:paraId="4C554ED8">
      <w:pPr>
        <w:snapToGrid w:val="0"/>
        <w:spacing w:line="400" w:lineRule="exact"/>
        <w:ind w:firstLine="560" w:firstLineChars="200"/>
        <w:rPr>
          <w:rFonts w:hint="eastAsia" w:ascii="微软雅黑" w:hAnsi="微软雅黑" w:eastAsia="微软雅黑" w:cs="微软雅黑"/>
          <w:sz w:val="24"/>
          <w:szCs w:val="24"/>
        </w:rPr>
      </w:pPr>
      <w:r>
        <w:rPr>
          <w:rFonts w:hint="eastAsia" w:ascii="微软雅黑" w:hAnsi="微软雅黑" w:eastAsia="微软雅黑" w:cs="微软雅黑"/>
        </w:rPr>
        <w:br w:type="page"/>
      </w:r>
      <w:r>
        <w:rPr>
          <w:rFonts w:hint="eastAsia" w:ascii="微软雅黑" w:hAnsi="微软雅黑" w:eastAsia="微软雅黑" w:cs="微软雅黑"/>
          <w:sz w:val="24"/>
          <w:szCs w:val="24"/>
        </w:rPr>
        <w:t>（二）法定代表人身份证明书（格式）</w:t>
      </w:r>
    </w:p>
    <w:p w14:paraId="5FF2A2C6">
      <w:pPr>
        <w:tabs>
          <w:tab w:val="left" w:pos="6300"/>
        </w:tabs>
        <w:snapToGrid w:val="0"/>
        <w:spacing w:line="500" w:lineRule="exact"/>
        <w:ind w:firstLine="570"/>
        <w:rPr>
          <w:rFonts w:hint="eastAsia" w:ascii="微软雅黑" w:hAnsi="微软雅黑" w:eastAsia="微软雅黑" w:cs="微软雅黑"/>
          <w:sz w:val="24"/>
        </w:rPr>
      </w:pPr>
    </w:p>
    <w:p w14:paraId="413FA219">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磋商项目名称：</w:t>
      </w:r>
      <w:r>
        <w:rPr>
          <w:rFonts w:hint="eastAsia" w:ascii="微软雅黑" w:hAnsi="微软雅黑" w:eastAsia="微软雅黑" w:cs="微软雅黑"/>
          <w:sz w:val="24"/>
          <w:u w:val="single"/>
        </w:rPr>
        <w:t xml:space="preserve">                                                </w:t>
      </w:r>
    </w:p>
    <w:p w14:paraId="63859CE6">
      <w:pPr>
        <w:tabs>
          <w:tab w:val="left" w:pos="6300"/>
        </w:tabs>
        <w:snapToGrid w:val="0"/>
        <w:spacing w:line="500" w:lineRule="exact"/>
        <w:ind w:firstLine="570"/>
        <w:rPr>
          <w:rFonts w:hint="eastAsia" w:ascii="微软雅黑" w:hAnsi="微软雅黑" w:eastAsia="微软雅黑" w:cs="微软雅黑"/>
          <w:sz w:val="24"/>
        </w:rPr>
      </w:pPr>
    </w:p>
    <w:p w14:paraId="5842912C">
      <w:pPr>
        <w:tabs>
          <w:tab w:val="left" w:pos="6300"/>
        </w:tabs>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（采购代理机构名称）：</w:t>
      </w:r>
    </w:p>
    <w:p w14:paraId="426474A0">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（法定代表人姓名）在</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（供应商名称）任</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（职务名称）职务，是（供应商名称）</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的法定代表人。</w:t>
      </w:r>
    </w:p>
    <w:p w14:paraId="2B8E4519">
      <w:pPr>
        <w:tabs>
          <w:tab w:val="left" w:pos="6300"/>
        </w:tabs>
        <w:snapToGrid w:val="0"/>
        <w:spacing w:line="500" w:lineRule="exact"/>
        <w:ind w:firstLine="570"/>
        <w:rPr>
          <w:rFonts w:hint="eastAsia" w:ascii="微软雅黑" w:hAnsi="微软雅黑" w:eastAsia="微软雅黑" w:cs="微软雅黑"/>
          <w:sz w:val="24"/>
        </w:rPr>
      </w:pPr>
    </w:p>
    <w:p w14:paraId="0CFFDACF">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特此证明。</w:t>
      </w:r>
    </w:p>
    <w:p w14:paraId="2C897ABA">
      <w:pPr>
        <w:tabs>
          <w:tab w:val="left" w:pos="6300"/>
        </w:tabs>
        <w:snapToGrid w:val="0"/>
        <w:spacing w:line="500" w:lineRule="exact"/>
        <w:ind w:firstLine="570"/>
        <w:rPr>
          <w:rFonts w:hint="eastAsia" w:ascii="微软雅黑" w:hAnsi="微软雅黑" w:eastAsia="微软雅黑" w:cs="微软雅黑"/>
          <w:sz w:val="24"/>
        </w:rPr>
      </w:pPr>
    </w:p>
    <w:p w14:paraId="2612FEC4">
      <w:pPr>
        <w:tabs>
          <w:tab w:val="left" w:pos="6300"/>
        </w:tabs>
        <w:snapToGrid w:val="0"/>
        <w:spacing w:line="500" w:lineRule="exact"/>
        <w:ind w:firstLine="570"/>
        <w:rPr>
          <w:rFonts w:hint="eastAsia" w:ascii="微软雅黑" w:hAnsi="微软雅黑" w:eastAsia="微软雅黑" w:cs="微软雅黑"/>
          <w:sz w:val="24"/>
        </w:rPr>
      </w:pPr>
    </w:p>
    <w:p w14:paraId="16CD5216">
      <w:pPr>
        <w:tabs>
          <w:tab w:val="left" w:pos="6300"/>
        </w:tabs>
        <w:snapToGrid w:val="0"/>
        <w:spacing w:line="500" w:lineRule="exact"/>
        <w:ind w:firstLine="570"/>
        <w:rPr>
          <w:rFonts w:hint="eastAsia" w:ascii="微软雅黑" w:hAnsi="微软雅黑" w:eastAsia="微软雅黑" w:cs="微软雅黑"/>
          <w:sz w:val="24"/>
        </w:rPr>
      </w:pPr>
    </w:p>
    <w:p w14:paraId="3C4EA9B2">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（供应商公章）</w:t>
      </w:r>
    </w:p>
    <w:p w14:paraId="29F18F15">
      <w:pPr>
        <w:tabs>
          <w:tab w:val="left" w:pos="6300"/>
        </w:tabs>
        <w:snapToGrid w:val="0"/>
        <w:spacing w:line="500" w:lineRule="exact"/>
        <w:ind w:firstLine="570"/>
        <w:rPr>
          <w:rFonts w:hint="eastAsia" w:ascii="微软雅黑" w:hAnsi="微软雅黑" w:eastAsia="微软雅黑" w:cs="微软雅黑"/>
          <w:sz w:val="24"/>
        </w:rPr>
      </w:pPr>
    </w:p>
    <w:p w14:paraId="74E73964">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年   月   日</w:t>
      </w:r>
    </w:p>
    <w:p w14:paraId="4CB4B0A5">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法定代表人电话：XXXXXXX      电子邮箱：XXXXXX@XXXXX（若授权他人办理并签署响应文件的可不填写）</w:t>
      </w:r>
    </w:p>
    <w:p w14:paraId="4EF15E3B">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（附：法定代表人身份证正反面复印件）</w:t>
      </w:r>
    </w:p>
    <w:p w14:paraId="16C0A6FA">
      <w:pPr>
        <w:tabs>
          <w:tab w:val="left" w:pos="6300"/>
        </w:tabs>
        <w:snapToGrid w:val="0"/>
        <w:spacing w:line="500" w:lineRule="exact"/>
        <w:ind w:firstLine="570"/>
        <w:rPr>
          <w:rFonts w:hint="eastAsia" w:ascii="微软雅黑" w:hAnsi="微软雅黑" w:eastAsia="微软雅黑" w:cs="微软雅黑"/>
          <w:sz w:val="24"/>
        </w:rPr>
      </w:pPr>
    </w:p>
    <w:p w14:paraId="5EC762BA">
      <w:pPr>
        <w:tabs>
          <w:tab w:val="left" w:pos="6300"/>
        </w:tabs>
        <w:snapToGrid w:val="0"/>
        <w:spacing w:line="500" w:lineRule="exact"/>
        <w:ind w:firstLine="570"/>
        <w:rPr>
          <w:rFonts w:hint="eastAsia" w:ascii="微软雅黑" w:hAnsi="微软雅黑" w:eastAsia="微软雅黑" w:cs="微软雅黑"/>
          <w:sz w:val="24"/>
        </w:rPr>
      </w:pPr>
    </w:p>
    <w:p w14:paraId="486564EC">
      <w:pPr>
        <w:tabs>
          <w:tab w:val="left" w:pos="6300"/>
        </w:tabs>
        <w:snapToGrid w:val="0"/>
        <w:spacing w:line="500" w:lineRule="exact"/>
        <w:ind w:firstLine="570"/>
        <w:rPr>
          <w:rFonts w:hint="eastAsia" w:ascii="微软雅黑" w:hAnsi="微软雅黑" w:eastAsia="微软雅黑" w:cs="微软雅黑"/>
          <w:sz w:val="24"/>
        </w:rPr>
      </w:pPr>
    </w:p>
    <w:p w14:paraId="1DB6AEF6">
      <w:pPr>
        <w:tabs>
          <w:tab w:val="left" w:pos="6300"/>
        </w:tabs>
        <w:snapToGrid w:val="0"/>
        <w:spacing w:line="500" w:lineRule="exact"/>
        <w:ind w:firstLine="570"/>
        <w:rPr>
          <w:rFonts w:hint="eastAsia" w:ascii="微软雅黑" w:hAnsi="微软雅黑" w:eastAsia="微软雅黑" w:cs="微软雅黑"/>
          <w:sz w:val="24"/>
        </w:rPr>
      </w:pPr>
    </w:p>
    <w:p w14:paraId="7CA712FD">
      <w:pPr>
        <w:tabs>
          <w:tab w:val="left" w:pos="6300"/>
        </w:tabs>
        <w:snapToGrid w:val="0"/>
        <w:spacing w:line="500" w:lineRule="exact"/>
        <w:ind w:firstLine="570"/>
        <w:rPr>
          <w:rFonts w:hint="eastAsia" w:ascii="微软雅黑" w:hAnsi="微软雅黑" w:eastAsia="微软雅黑" w:cs="微软雅黑"/>
          <w:sz w:val="24"/>
        </w:rPr>
      </w:pPr>
    </w:p>
    <w:p w14:paraId="6F8CE835">
      <w:pPr>
        <w:tabs>
          <w:tab w:val="left" w:pos="6300"/>
        </w:tabs>
        <w:snapToGrid w:val="0"/>
        <w:spacing w:line="500" w:lineRule="exact"/>
        <w:ind w:firstLine="570"/>
        <w:rPr>
          <w:rFonts w:hint="eastAsia" w:ascii="微软雅黑" w:hAnsi="微软雅黑" w:eastAsia="微软雅黑" w:cs="微软雅黑"/>
          <w:sz w:val="24"/>
        </w:rPr>
      </w:pPr>
    </w:p>
    <w:p w14:paraId="4AC4068F">
      <w:pPr>
        <w:snapToGrid w:val="0"/>
        <w:spacing w:line="400" w:lineRule="exact"/>
        <w:ind w:firstLine="560" w:firstLineChars="200"/>
        <w:rPr>
          <w:rFonts w:hint="eastAsia" w:ascii="微软雅黑" w:hAnsi="微软雅黑" w:eastAsia="微软雅黑" w:cs="微软雅黑"/>
          <w:sz w:val="24"/>
          <w:szCs w:val="24"/>
        </w:rPr>
      </w:pPr>
      <w:r>
        <w:rPr>
          <w:rFonts w:hint="eastAsia" w:ascii="微软雅黑" w:hAnsi="微软雅黑" w:eastAsia="微软雅黑" w:cs="微软雅黑"/>
        </w:rPr>
        <w:br w:type="column"/>
      </w:r>
      <w:r>
        <w:rPr>
          <w:rFonts w:hint="eastAsia" w:ascii="微软雅黑" w:hAnsi="微软雅黑" w:eastAsia="微软雅黑" w:cs="微软雅黑"/>
          <w:sz w:val="24"/>
          <w:szCs w:val="24"/>
        </w:rPr>
        <w:t>（三）法定代表人授权委托书（格式）</w:t>
      </w:r>
    </w:p>
    <w:p w14:paraId="07CEC483">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14:paraId="3D3BC63A">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8"/>
        </w:rPr>
        <w:t>磋商项目名称</w:t>
      </w:r>
      <w:r>
        <w:rPr>
          <w:rFonts w:hint="eastAsia" w:ascii="微软雅黑" w:hAnsi="微软雅黑" w:eastAsia="微软雅黑" w:cs="微软雅黑"/>
          <w:sz w:val="24"/>
        </w:rPr>
        <w:t>：</w:t>
      </w:r>
      <w:r>
        <w:rPr>
          <w:rFonts w:hint="eastAsia" w:ascii="微软雅黑" w:hAnsi="微软雅黑" w:eastAsia="微软雅黑" w:cs="微软雅黑"/>
          <w:sz w:val="24"/>
          <w:u w:val="single"/>
        </w:rPr>
        <w:t xml:space="preserve">                                                </w:t>
      </w:r>
    </w:p>
    <w:p w14:paraId="61C0D6CC">
      <w:pPr>
        <w:tabs>
          <w:tab w:val="left" w:pos="6300"/>
        </w:tabs>
        <w:snapToGrid w:val="0"/>
        <w:spacing w:line="500" w:lineRule="exact"/>
        <w:ind w:firstLine="570"/>
        <w:rPr>
          <w:rFonts w:hint="eastAsia" w:ascii="微软雅黑" w:hAnsi="微软雅黑" w:eastAsia="微软雅黑" w:cs="微软雅黑"/>
          <w:sz w:val="24"/>
        </w:rPr>
      </w:pPr>
    </w:p>
    <w:p w14:paraId="09C5083F">
      <w:pPr>
        <w:tabs>
          <w:tab w:val="left" w:pos="6300"/>
        </w:tabs>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（采购代理机构名称）：</w:t>
      </w:r>
    </w:p>
    <w:p w14:paraId="326D5C71">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（供应商法定代表人名称）是</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（供应商名称）的法定代表人，特授权</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（被授权人姓名及身份证代码）代表我单位全权办理上述项目的磋商、签约等具体工作，并签署全部有关文件、协议及合同。</w:t>
      </w:r>
    </w:p>
    <w:p w14:paraId="5C8C9A89">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我单位对被授权人的</w:t>
      </w:r>
      <w:r>
        <w:rPr>
          <w:rFonts w:hint="eastAsia" w:ascii="微软雅黑" w:hAnsi="微软雅黑" w:eastAsia="微软雅黑" w:cs="微软雅黑"/>
          <w:sz w:val="24"/>
          <w:szCs w:val="28"/>
        </w:rPr>
        <w:t>签署</w:t>
      </w:r>
      <w:r>
        <w:rPr>
          <w:rFonts w:hint="eastAsia" w:ascii="微软雅黑" w:hAnsi="微软雅黑" w:eastAsia="微软雅黑" w:cs="微软雅黑"/>
          <w:sz w:val="24"/>
        </w:rPr>
        <w:t>负全部责任。</w:t>
      </w:r>
    </w:p>
    <w:p w14:paraId="08DC06A4">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在撤销授权的书面通知以前，本授权书一直有效。被授权人在授权书有效期内签署的所有文件不因授权的撤销而失效。</w:t>
      </w:r>
    </w:p>
    <w:p w14:paraId="20DE1714">
      <w:pPr>
        <w:tabs>
          <w:tab w:val="left" w:pos="6300"/>
        </w:tabs>
        <w:snapToGrid w:val="0"/>
        <w:spacing w:line="500" w:lineRule="exact"/>
        <w:ind w:firstLine="570"/>
        <w:rPr>
          <w:rFonts w:hint="eastAsia" w:ascii="微软雅黑" w:hAnsi="微软雅黑" w:eastAsia="微软雅黑" w:cs="微软雅黑"/>
          <w:sz w:val="24"/>
        </w:rPr>
      </w:pPr>
    </w:p>
    <w:p w14:paraId="3E542894">
      <w:pPr>
        <w:tabs>
          <w:tab w:val="left" w:pos="6300"/>
        </w:tabs>
        <w:snapToGrid w:val="0"/>
        <w:spacing w:line="500" w:lineRule="exact"/>
        <w:ind w:firstLine="570"/>
        <w:rPr>
          <w:rFonts w:hint="eastAsia" w:ascii="微软雅黑" w:hAnsi="微软雅黑" w:eastAsia="微软雅黑" w:cs="微软雅黑"/>
          <w:sz w:val="24"/>
        </w:rPr>
      </w:pPr>
    </w:p>
    <w:p w14:paraId="333C01AF">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被授权人：                                 供应商法定代表人：</w:t>
      </w:r>
    </w:p>
    <w:p w14:paraId="0F7261B3">
      <w:pPr>
        <w:tabs>
          <w:tab w:val="left" w:pos="6300"/>
        </w:tabs>
        <w:snapToGrid w:val="0"/>
        <w:spacing w:line="500" w:lineRule="exact"/>
        <w:ind w:firstLine="570"/>
        <w:rPr>
          <w:rFonts w:hint="eastAsia" w:ascii="微软雅黑" w:hAnsi="微软雅黑" w:eastAsia="微软雅黑" w:cs="微软雅黑"/>
          <w:sz w:val="24"/>
          <w:szCs w:val="28"/>
        </w:rPr>
      </w:pPr>
      <w:r>
        <w:rPr>
          <w:rFonts w:hint="eastAsia" w:ascii="微软雅黑" w:hAnsi="微软雅黑" w:eastAsia="微软雅黑" w:cs="微软雅黑"/>
          <w:sz w:val="24"/>
          <w:szCs w:val="28"/>
        </w:rPr>
        <w:t>（签署或盖章）                                （签署或盖章）</w:t>
      </w:r>
    </w:p>
    <w:p w14:paraId="44D4A686">
      <w:pPr>
        <w:tabs>
          <w:tab w:val="left" w:pos="6300"/>
        </w:tabs>
        <w:snapToGrid w:val="0"/>
        <w:spacing w:line="500" w:lineRule="exact"/>
        <w:ind w:firstLine="570"/>
        <w:rPr>
          <w:rFonts w:hint="eastAsia" w:ascii="微软雅黑" w:hAnsi="微软雅黑" w:eastAsia="微软雅黑" w:cs="微软雅黑"/>
          <w:sz w:val="24"/>
          <w:szCs w:val="28"/>
        </w:rPr>
      </w:pPr>
    </w:p>
    <w:p w14:paraId="626A9DA7">
      <w:pPr>
        <w:tabs>
          <w:tab w:val="left" w:pos="6300"/>
        </w:tabs>
        <w:snapToGrid w:val="0"/>
        <w:spacing w:line="500" w:lineRule="exact"/>
        <w:ind w:firstLine="570"/>
        <w:rPr>
          <w:rFonts w:hint="eastAsia" w:ascii="微软雅黑" w:hAnsi="微软雅黑" w:eastAsia="微软雅黑" w:cs="微软雅黑"/>
          <w:sz w:val="24"/>
        </w:rPr>
      </w:pPr>
    </w:p>
    <w:p w14:paraId="2BBBBE95">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（附：被授权人身份证正反面复印件）</w:t>
      </w:r>
    </w:p>
    <w:p w14:paraId="1EEBFB5F">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14:paraId="27147574">
      <w:pPr>
        <w:tabs>
          <w:tab w:val="left" w:pos="6300"/>
        </w:tabs>
        <w:snapToGrid w:val="0"/>
        <w:spacing w:line="500" w:lineRule="exact"/>
        <w:ind w:firstLine="570"/>
        <w:rPr>
          <w:rFonts w:hint="eastAsia" w:ascii="微软雅黑" w:hAnsi="微软雅黑" w:eastAsia="微软雅黑" w:cs="微软雅黑"/>
          <w:sz w:val="24"/>
        </w:rPr>
      </w:pPr>
    </w:p>
    <w:p w14:paraId="3EEE4132">
      <w:pPr>
        <w:tabs>
          <w:tab w:val="left" w:pos="6300"/>
        </w:tabs>
        <w:snapToGrid w:val="0"/>
        <w:spacing w:line="500" w:lineRule="exact"/>
        <w:ind w:firstLine="570"/>
        <w:rPr>
          <w:rFonts w:hint="eastAsia" w:ascii="微软雅黑" w:hAnsi="微软雅黑" w:eastAsia="微软雅黑" w:cs="微软雅黑"/>
          <w:sz w:val="24"/>
        </w:rPr>
      </w:pPr>
    </w:p>
    <w:p w14:paraId="2217D35E">
      <w:pPr>
        <w:tabs>
          <w:tab w:val="left" w:pos="6300"/>
        </w:tabs>
        <w:snapToGrid w:val="0"/>
        <w:spacing w:line="500" w:lineRule="exact"/>
        <w:ind w:right="480" w:firstLine="570"/>
        <w:jc w:val="right"/>
        <w:rPr>
          <w:rFonts w:hint="eastAsia" w:ascii="微软雅黑" w:hAnsi="微软雅黑" w:eastAsia="微软雅黑" w:cs="微软雅黑"/>
          <w:sz w:val="24"/>
        </w:rPr>
      </w:pPr>
      <w:r>
        <w:rPr>
          <w:rFonts w:hint="eastAsia" w:ascii="微软雅黑" w:hAnsi="微软雅黑" w:eastAsia="微软雅黑" w:cs="微软雅黑"/>
          <w:sz w:val="24"/>
        </w:rPr>
        <w:t>（供应商公章）</w:t>
      </w:r>
    </w:p>
    <w:p w14:paraId="23F6E13B">
      <w:pPr>
        <w:tabs>
          <w:tab w:val="left" w:pos="6300"/>
        </w:tabs>
        <w:snapToGrid w:val="0"/>
        <w:spacing w:line="500" w:lineRule="exact"/>
        <w:ind w:right="480" w:firstLine="570"/>
        <w:jc w:val="right"/>
        <w:rPr>
          <w:rFonts w:hint="eastAsia" w:ascii="微软雅黑" w:hAnsi="微软雅黑" w:eastAsia="微软雅黑" w:cs="微软雅黑"/>
          <w:sz w:val="24"/>
        </w:rPr>
      </w:pPr>
      <w:r>
        <w:rPr>
          <w:rFonts w:hint="eastAsia" w:ascii="微软雅黑" w:hAnsi="微软雅黑" w:eastAsia="微软雅黑" w:cs="微软雅黑"/>
          <w:sz w:val="24"/>
        </w:rPr>
        <w:t>年   月   日</w:t>
      </w:r>
    </w:p>
    <w:p w14:paraId="1903B77C">
      <w:pPr>
        <w:tabs>
          <w:tab w:val="left" w:pos="6300"/>
        </w:tabs>
        <w:snapToGrid w:val="0"/>
        <w:spacing w:line="500" w:lineRule="exact"/>
        <w:ind w:right="480" w:firstLine="570"/>
        <w:jc w:val="left"/>
        <w:rPr>
          <w:rFonts w:hint="eastAsia" w:ascii="微软雅黑" w:hAnsi="微软雅黑" w:eastAsia="微软雅黑" w:cs="微软雅黑"/>
          <w:sz w:val="24"/>
        </w:rPr>
      </w:pPr>
      <w:r>
        <w:rPr>
          <w:rFonts w:hint="eastAsia" w:ascii="微软雅黑" w:hAnsi="微软雅黑" w:eastAsia="微软雅黑" w:cs="微软雅黑"/>
          <w:sz w:val="24"/>
        </w:rPr>
        <w:t>被授权人电话：XXXXXXX     电子邮箱：XXXXXX@XXXXX（若法定代表人办理并签署响应文件的可不填写）</w:t>
      </w:r>
    </w:p>
    <w:p w14:paraId="28B18907">
      <w:pPr>
        <w:tabs>
          <w:tab w:val="left" w:pos="6300"/>
        </w:tabs>
        <w:snapToGrid w:val="0"/>
        <w:spacing w:line="500" w:lineRule="exact"/>
        <w:ind w:right="480" w:firstLine="570"/>
        <w:jc w:val="left"/>
        <w:rPr>
          <w:rFonts w:hint="eastAsia" w:ascii="微软雅黑" w:hAnsi="微软雅黑" w:eastAsia="微软雅黑" w:cs="微软雅黑"/>
          <w:sz w:val="24"/>
        </w:rPr>
      </w:pPr>
      <w:r>
        <w:rPr>
          <w:rFonts w:hint="eastAsia" w:ascii="微软雅黑" w:hAnsi="微软雅黑" w:eastAsia="微软雅黑" w:cs="微软雅黑"/>
          <w:sz w:val="24"/>
        </w:rPr>
        <w:t>注：若为法定代表人办理并签署响应文件的，不提供此文件。</w:t>
      </w:r>
    </w:p>
    <w:p w14:paraId="0DFFA523">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rPr>
        <w:br w:type="column"/>
      </w:r>
      <w:r>
        <w:rPr>
          <w:rFonts w:hint="eastAsia" w:ascii="微软雅黑" w:hAnsi="微软雅黑" w:eastAsia="微软雅黑" w:cs="微软雅黑"/>
          <w:sz w:val="24"/>
          <w:szCs w:val="24"/>
        </w:rPr>
        <w:t>（四）基本资格条件承诺函</w:t>
      </w:r>
    </w:p>
    <w:p w14:paraId="107CE674">
      <w:pPr>
        <w:tabs>
          <w:tab w:val="left" w:pos="6300"/>
        </w:tabs>
        <w:snapToGrid w:val="0"/>
        <w:spacing w:line="500" w:lineRule="exact"/>
        <w:ind w:firstLine="570"/>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基本资格条件承诺函</w:t>
      </w:r>
    </w:p>
    <w:p w14:paraId="678A5DBD">
      <w:pPr>
        <w:tabs>
          <w:tab w:val="left" w:pos="6300"/>
        </w:tabs>
        <w:snapToGrid w:val="0"/>
        <w:spacing w:line="530" w:lineRule="exact"/>
        <w:rPr>
          <w:rFonts w:hint="eastAsia" w:ascii="微软雅黑" w:hAnsi="微软雅黑" w:eastAsia="微软雅黑" w:cs="微软雅黑"/>
          <w:sz w:val="24"/>
        </w:rPr>
      </w:pPr>
    </w:p>
    <w:p w14:paraId="28F9780C">
      <w:pPr>
        <w:tabs>
          <w:tab w:val="left" w:pos="6300"/>
        </w:tabs>
        <w:snapToGrid w:val="0"/>
        <w:spacing w:line="53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14:paraId="086E7338">
      <w:pPr>
        <w:tabs>
          <w:tab w:val="left" w:pos="6300"/>
        </w:tabs>
        <w:snapToGrid w:val="0"/>
        <w:spacing w:line="53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（供应商名称）郑重承诺：</w:t>
      </w:r>
    </w:p>
    <w:p w14:paraId="328BB2EA">
      <w:pPr>
        <w:spacing w:line="53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1.我方具有良好的商业信誉和健全的财务会计制度，具有履行合同所必需的设备和专业技术能力，具</w:t>
      </w:r>
      <w:r>
        <w:rPr>
          <w:rFonts w:hint="eastAsia" w:ascii="微软雅黑" w:hAnsi="微软雅黑" w:eastAsia="微软雅黑" w:cs="微软雅黑"/>
          <w:sz w:val="24"/>
          <w:szCs w:val="24"/>
          <w:lang w:val="zh-CN"/>
        </w:rPr>
        <w:t>有依法缴纳税收和社会保障金的良好记录</w:t>
      </w:r>
      <w:r>
        <w:rPr>
          <w:rFonts w:hint="eastAsia" w:ascii="微软雅黑" w:hAnsi="微软雅黑" w:eastAsia="微软雅黑" w:cs="微软雅黑"/>
          <w:sz w:val="24"/>
          <w:szCs w:val="24"/>
        </w:rPr>
        <w:t>，参加本项目采购活动前三年内无重大违法活动记录。</w:t>
      </w:r>
    </w:p>
    <w:p w14:paraId="0C1D41DC">
      <w:pPr>
        <w:spacing w:line="53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2.我方未列入在信用中国网站（www.creditchina.gov.cn）“失信被执行人”、“重大税收违法案件当事人名单”中，也未列入中国政府采购网（www.ccgp.gov.cn）“政府采购严重违法失信行为记录名单”中。</w:t>
      </w:r>
    </w:p>
    <w:p w14:paraId="0628222B">
      <w:pPr>
        <w:spacing w:line="53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3.我方在采购项目评审（评标）环节结束后，随时接受采购人、采购代理机构的检查验证，配合提供相关证明材料，证明符合《中华人民共和国政府采购法》规定的供应商基本资格条件。</w:t>
      </w:r>
    </w:p>
    <w:p w14:paraId="63F89113">
      <w:pPr>
        <w:tabs>
          <w:tab w:val="left" w:pos="6300"/>
        </w:tabs>
        <w:snapToGrid w:val="0"/>
        <w:spacing w:line="53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我方对以上承诺负全部法律责任。</w:t>
      </w:r>
    </w:p>
    <w:p w14:paraId="7A072B22">
      <w:pPr>
        <w:tabs>
          <w:tab w:val="left" w:pos="6300"/>
        </w:tabs>
        <w:snapToGrid w:val="0"/>
        <w:spacing w:line="53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特此承诺。</w:t>
      </w:r>
    </w:p>
    <w:p w14:paraId="07EF6746">
      <w:pPr>
        <w:tabs>
          <w:tab w:val="left" w:pos="6300"/>
        </w:tabs>
        <w:snapToGrid w:val="0"/>
        <w:spacing w:line="530" w:lineRule="exact"/>
        <w:rPr>
          <w:rFonts w:hint="eastAsia" w:ascii="微软雅黑" w:hAnsi="微软雅黑" w:eastAsia="微软雅黑" w:cs="微软雅黑"/>
          <w:sz w:val="24"/>
          <w:szCs w:val="24"/>
        </w:rPr>
      </w:pPr>
    </w:p>
    <w:p w14:paraId="703A7990">
      <w:pPr>
        <w:tabs>
          <w:tab w:val="left" w:pos="6300"/>
        </w:tabs>
        <w:snapToGrid w:val="0"/>
        <w:spacing w:line="530" w:lineRule="exact"/>
        <w:ind w:right="424" w:firstLine="57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（供应商公章）</w:t>
      </w:r>
    </w:p>
    <w:p w14:paraId="3A0D4334">
      <w:pPr>
        <w:tabs>
          <w:tab w:val="left" w:pos="6300"/>
        </w:tabs>
        <w:snapToGrid w:val="0"/>
        <w:spacing w:line="500" w:lineRule="exact"/>
        <w:ind w:firstLine="7442" w:firstLineChars="3101"/>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53FC6EB3">
      <w:pPr>
        <w:snapToGrid w:val="0"/>
        <w:spacing w:line="400" w:lineRule="exact"/>
        <w:ind w:firstLine="560" w:firstLineChars="200"/>
        <w:rPr>
          <w:rFonts w:hint="eastAsia" w:ascii="微软雅黑" w:hAnsi="微软雅黑" w:eastAsia="微软雅黑" w:cs="微软雅黑"/>
          <w:sz w:val="24"/>
          <w:szCs w:val="24"/>
        </w:rPr>
      </w:pPr>
      <w:r>
        <w:rPr>
          <w:rFonts w:hint="eastAsia" w:ascii="微软雅黑" w:hAnsi="微软雅黑" w:eastAsia="微软雅黑" w:cs="微软雅黑"/>
        </w:rPr>
        <w:br w:type="page"/>
      </w:r>
      <w:r>
        <w:rPr>
          <w:rFonts w:hint="eastAsia" w:ascii="微软雅黑" w:hAnsi="微软雅黑" w:eastAsia="微软雅黑" w:cs="微软雅黑"/>
          <w:sz w:val="24"/>
          <w:szCs w:val="24"/>
        </w:rPr>
        <w:t>（五）特定资格条件证明文件</w:t>
      </w:r>
    </w:p>
    <w:p w14:paraId="0A679E69">
      <w:pPr>
        <w:pStyle w:val="4"/>
        <w:adjustRightInd w:val="0"/>
        <w:snapToGrid w:val="0"/>
        <w:spacing w:before="0" w:after="0" w:line="400" w:lineRule="exact"/>
        <w:ind w:firstLine="560" w:firstLineChars="200"/>
        <w:rPr>
          <w:rFonts w:hint="eastAsia" w:ascii="微软雅黑" w:hAnsi="微软雅黑" w:eastAsia="微软雅黑" w:cs="微软雅黑"/>
          <w:sz w:val="24"/>
        </w:rPr>
      </w:pPr>
      <w:bookmarkStart w:id="688" w:name="_Toc14422"/>
      <w:r>
        <w:rPr>
          <w:rFonts w:hint="eastAsia" w:ascii="微软雅黑" w:hAnsi="微软雅黑" w:eastAsia="微软雅黑" w:cs="微软雅黑"/>
          <w:b w:val="0"/>
          <w:sz w:val="28"/>
        </w:rPr>
        <w:br w:type="page"/>
      </w:r>
      <w:bookmarkStart w:id="689" w:name="_Toc7266"/>
      <w:bookmarkStart w:id="690" w:name="_Toc20080"/>
      <w:bookmarkStart w:id="691" w:name="_Toc3994"/>
      <w:bookmarkStart w:id="692" w:name="_Toc6831"/>
      <w:bookmarkStart w:id="693" w:name="_Toc19623"/>
      <w:bookmarkStart w:id="694" w:name="_Toc14551"/>
      <w:bookmarkStart w:id="695" w:name="_Toc6349"/>
      <w:bookmarkStart w:id="696" w:name="_Toc2044"/>
      <w:bookmarkStart w:id="697" w:name="_Toc20423"/>
      <w:bookmarkStart w:id="698" w:name="_Toc20899"/>
      <w:bookmarkStart w:id="699" w:name="_Toc76462354"/>
      <w:bookmarkStart w:id="700" w:name="_Toc3613"/>
      <w:bookmarkStart w:id="701" w:name="_Toc5287"/>
      <w:bookmarkStart w:id="702" w:name="_Toc12029"/>
      <w:bookmarkStart w:id="703" w:name="_Toc15507"/>
      <w:bookmarkStart w:id="704" w:name="_Toc29174"/>
      <w:bookmarkStart w:id="705" w:name="_Toc16255"/>
      <w:bookmarkStart w:id="706" w:name="_Toc4342"/>
      <w:r>
        <w:rPr>
          <w:rFonts w:hint="eastAsia" w:ascii="微软雅黑" w:hAnsi="微软雅黑" w:eastAsia="微软雅黑" w:cs="微软雅黑"/>
          <w:sz w:val="24"/>
        </w:rPr>
        <w:t>五、其他资料</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53AE75A0">
      <w:pPr>
        <w:tabs>
          <w:tab w:val="left" w:pos="6300"/>
        </w:tabs>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（一）中小企业声明函、监狱企业证明文件、残疾人福利性单位声明函</w:t>
      </w:r>
    </w:p>
    <w:p w14:paraId="43693D3F">
      <w:pPr>
        <w:tabs>
          <w:tab w:val="left" w:pos="6300"/>
        </w:tabs>
        <w:snapToGrid w:val="0"/>
        <w:spacing w:line="500" w:lineRule="exact"/>
        <w:ind w:firstLine="560" w:firstLineChars="200"/>
        <w:jc w:val="center"/>
        <w:rPr>
          <w:rFonts w:hint="eastAsia" w:ascii="微软雅黑" w:hAnsi="微软雅黑" w:eastAsia="微软雅黑" w:cs="微软雅黑"/>
        </w:rPr>
      </w:pPr>
      <w:r>
        <w:rPr>
          <w:rFonts w:hint="eastAsia" w:ascii="微软雅黑" w:hAnsi="微软雅黑" w:eastAsia="微软雅黑" w:cs="微软雅黑"/>
        </w:rPr>
        <w:t>中小企业声明函</w:t>
      </w:r>
    </w:p>
    <w:p w14:paraId="7F29F922">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本公司郑重声明，根据《政府采购促进中小企业发展管理办法》（</w:t>
      </w:r>
      <w:r>
        <w:rPr>
          <w:rFonts w:hint="eastAsia" w:ascii="微软雅黑" w:hAnsi="微软雅黑" w:eastAsia="微软雅黑" w:cs="微软雅黑"/>
          <w:sz w:val="24"/>
          <w:szCs w:val="24"/>
        </w:rPr>
        <w:t>财库〔2020〕46号</w:t>
      </w:r>
      <w:r>
        <w:rPr>
          <w:rFonts w:hint="eastAsia" w:ascii="微软雅黑" w:hAnsi="微软雅黑" w:eastAsia="微软雅黑" w:cs="微软雅黑"/>
          <w:sz w:val="24"/>
          <w:szCs w:val="28"/>
        </w:rPr>
        <w:t>）的规定，本公司参加</w:t>
      </w:r>
      <w:r>
        <w:rPr>
          <w:rFonts w:hint="eastAsia" w:ascii="微软雅黑" w:hAnsi="微软雅黑" w:eastAsia="微软雅黑" w:cs="微软雅黑"/>
          <w:i/>
          <w:sz w:val="24"/>
          <w:szCs w:val="28"/>
          <w:u w:val="single"/>
        </w:rPr>
        <w:t>（单位名称）</w:t>
      </w:r>
      <w:r>
        <w:rPr>
          <w:rFonts w:hint="eastAsia" w:ascii="微软雅黑" w:hAnsi="微软雅黑" w:eastAsia="微软雅黑" w:cs="微软雅黑"/>
          <w:sz w:val="24"/>
          <w:szCs w:val="28"/>
        </w:rPr>
        <w:t>的</w:t>
      </w:r>
      <w:r>
        <w:rPr>
          <w:rFonts w:hint="eastAsia" w:ascii="微软雅黑" w:hAnsi="微软雅黑" w:eastAsia="微软雅黑" w:cs="微软雅黑"/>
          <w:i/>
          <w:sz w:val="24"/>
          <w:szCs w:val="28"/>
          <w:u w:val="single"/>
        </w:rPr>
        <w:t>（项目名称）</w:t>
      </w:r>
      <w:r>
        <w:rPr>
          <w:rFonts w:hint="eastAsia" w:ascii="微软雅黑" w:hAnsi="微软雅黑" w:eastAsia="微软雅黑" w:cs="微软雅黑"/>
          <w:sz w:val="24"/>
          <w:szCs w:val="28"/>
        </w:rPr>
        <w:t>采购活动，服务全部由符合政策要求的中小企业承接。相关企业的具体情况如下：</w:t>
      </w:r>
    </w:p>
    <w:p w14:paraId="12845168">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1.</w:t>
      </w:r>
      <w:r>
        <w:rPr>
          <w:rFonts w:hint="eastAsia" w:ascii="微软雅黑" w:hAnsi="微软雅黑" w:eastAsia="微软雅黑" w:cs="微软雅黑"/>
          <w:i/>
          <w:sz w:val="24"/>
          <w:szCs w:val="28"/>
          <w:u w:val="single"/>
        </w:rPr>
        <w:t>（标的名称）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w:t>
      </w:r>
      <w:r>
        <w:rPr>
          <w:rFonts w:hint="eastAsia" w:ascii="微软雅黑" w:hAnsi="微软雅黑" w:eastAsia="微软雅黑" w:cs="微软雅黑"/>
          <w:sz w:val="24"/>
          <w:szCs w:val="28"/>
        </w:rPr>
        <w:t>；承建（承接）企业为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（中型企业、小型企业、微型企业）</w:t>
      </w:r>
      <w:r>
        <w:rPr>
          <w:rFonts w:hint="eastAsia" w:ascii="微软雅黑" w:hAnsi="微软雅黑" w:eastAsia="微软雅黑" w:cs="微软雅黑"/>
          <w:sz w:val="24"/>
          <w:szCs w:val="28"/>
        </w:rPr>
        <w:t>；</w:t>
      </w:r>
    </w:p>
    <w:p w14:paraId="0889F8AE">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为本标的提供的服务人员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人，其中与本企业签订劳动合同</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人，其他人员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人。有其他人员的不符合中小企业扶持政策（适用于服务采购项目）;</w:t>
      </w:r>
    </w:p>
    <w:p w14:paraId="7AFDB658">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2.</w:t>
      </w:r>
      <w:r>
        <w:rPr>
          <w:rFonts w:hint="eastAsia" w:ascii="微软雅黑" w:hAnsi="微软雅黑" w:eastAsia="微软雅黑" w:cs="微软雅黑"/>
          <w:i/>
          <w:sz w:val="24"/>
          <w:szCs w:val="28"/>
          <w:u w:val="single"/>
        </w:rPr>
        <w:t xml:space="preserve"> （标的名称）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w:t>
      </w:r>
      <w:r>
        <w:rPr>
          <w:rFonts w:hint="eastAsia" w:ascii="微软雅黑" w:hAnsi="微软雅黑" w:eastAsia="微软雅黑" w:cs="微软雅黑"/>
          <w:sz w:val="24"/>
          <w:szCs w:val="28"/>
        </w:rPr>
        <w:t>；承建（承接）企业为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（中型企业、小型企业、微型企业）</w:t>
      </w:r>
      <w:r>
        <w:rPr>
          <w:rFonts w:hint="eastAsia" w:ascii="微软雅黑" w:hAnsi="微软雅黑" w:eastAsia="微软雅黑" w:cs="微软雅黑"/>
          <w:sz w:val="24"/>
          <w:szCs w:val="28"/>
        </w:rPr>
        <w:t>；</w:t>
      </w:r>
    </w:p>
    <w:p w14:paraId="1A878FF0">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为本标的提供的服务人员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人，其中与本企业签订劳动合同</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人，其他人员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人。有其他人员的不符合中小企业扶持政策（适用于服务采购项目）;</w:t>
      </w:r>
    </w:p>
    <w:p w14:paraId="089F335F">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w:t>
      </w:r>
    </w:p>
    <w:p w14:paraId="3C0E346A">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以上企业，不属于大企业的分支机构，不存在控股股东为大企业的情形，也不存在与大企业的负责人为同一人的情形。</w:t>
      </w:r>
    </w:p>
    <w:p w14:paraId="751F158C">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本企业对上述声明内容的真实性负责。如有虚假，将依法承担相应责任。</w:t>
      </w:r>
    </w:p>
    <w:p w14:paraId="7E1E5870">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488E8586">
      <w:pPr>
        <w:tabs>
          <w:tab w:val="left" w:pos="6300"/>
        </w:tabs>
        <w:snapToGrid w:val="0"/>
        <w:spacing w:line="500" w:lineRule="exact"/>
        <w:ind w:firstLine="6120" w:firstLineChars="25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企业名称（盖章）： </w:t>
      </w:r>
    </w:p>
    <w:p w14:paraId="4AB50BE3">
      <w:pPr>
        <w:tabs>
          <w:tab w:val="left" w:pos="6300"/>
        </w:tabs>
        <w:snapToGrid w:val="0"/>
        <w:spacing w:line="500" w:lineRule="exact"/>
        <w:ind w:right="784" w:firstLine="6120" w:firstLineChars="2550"/>
        <w:rPr>
          <w:rFonts w:hint="eastAsia" w:ascii="微软雅黑" w:hAnsi="微软雅黑" w:eastAsia="微软雅黑" w:cs="微软雅黑"/>
          <w:sz w:val="24"/>
        </w:rPr>
      </w:pPr>
      <w:r>
        <w:rPr>
          <w:rFonts w:hint="eastAsia" w:ascii="微软雅黑" w:hAnsi="微软雅黑" w:eastAsia="微软雅黑" w:cs="微软雅黑"/>
          <w:sz w:val="24"/>
          <w:szCs w:val="28"/>
        </w:rPr>
        <w:t>日期：</w:t>
      </w:r>
    </w:p>
    <w:p w14:paraId="75B0693E">
      <w:pPr>
        <w:tabs>
          <w:tab w:val="left" w:pos="6300"/>
        </w:tabs>
        <w:snapToGrid w:val="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填写时应注意以下事项：</w:t>
      </w:r>
    </w:p>
    <w:p w14:paraId="09EE5BCC">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1.从业人员、营业收入、资产总额填报上一年度数据，无上一年度数据的新成立企业可不填报。</w:t>
      </w:r>
    </w:p>
    <w:p w14:paraId="0CB2845E">
      <w:pPr>
        <w:tabs>
          <w:tab w:val="left" w:pos="6300"/>
        </w:tabs>
        <w:snapToGrid w:val="0"/>
        <w:spacing w:line="420" w:lineRule="exact"/>
        <w:ind w:firstLine="420" w:firstLineChars="200"/>
        <w:jc w:val="left"/>
        <w:rPr>
          <w:rFonts w:hint="eastAsia" w:ascii="微软雅黑" w:hAnsi="微软雅黑" w:eastAsia="微软雅黑" w:cs="微软雅黑"/>
          <w:b/>
          <w:kern w:val="0"/>
          <w:sz w:val="21"/>
          <w:szCs w:val="21"/>
          <w:u w:val="single"/>
        </w:rPr>
      </w:pPr>
      <w:r>
        <w:rPr>
          <w:rFonts w:hint="eastAsia" w:ascii="微软雅黑" w:hAnsi="微软雅黑" w:eastAsia="微软雅黑" w:cs="微软雅黑"/>
          <w:b/>
          <w:kern w:val="0"/>
          <w:sz w:val="21"/>
          <w:szCs w:val="21"/>
          <w:u w:val="single"/>
        </w:rPr>
        <w:t>2.中小企业应当按照《中小企业划型标准规定》（工信部联企业〔2011〕300号），如实填写并提交《中小企业声明函》，对于中小微企业的认定由货物制造商或者工程、服务供应商注册登记所在地的县级以上人民政府中小企业主管部门负责，如中小企业主管部门认定与工信部联企业〔2011〕300号文划型不一致，以中小企业主管部门认定为准，并提供相关依据及证明材料。</w:t>
      </w:r>
    </w:p>
    <w:p w14:paraId="1B1E1DCC">
      <w:pPr>
        <w:tabs>
          <w:tab w:val="left" w:pos="6300"/>
        </w:tabs>
        <w:snapToGrid w:val="0"/>
        <w:spacing w:line="420" w:lineRule="exact"/>
        <w:ind w:firstLine="420" w:firstLineChars="200"/>
        <w:rPr>
          <w:rFonts w:hint="eastAsia" w:ascii="微软雅黑" w:hAnsi="微软雅黑" w:eastAsia="微软雅黑" w:cs="微软雅黑"/>
          <w:b/>
          <w:kern w:val="0"/>
          <w:sz w:val="21"/>
          <w:szCs w:val="21"/>
          <w:u w:val="single"/>
        </w:rPr>
      </w:pPr>
      <w:r>
        <w:rPr>
          <w:rFonts w:hint="eastAsia" w:ascii="微软雅黑" w:hAnsi="微软雅黑" w:eastAsia="微软雅黑" w:cs="微软雅黑"/>
          <w:b/>
          <w:kern w:val="0"/>
          <w:sz w:val="21"/>
          <w:szCs w:val="21"/>
          <w:u w:val="single"/>
        </w:rPr>
        <w:t>3.供应商填写《中小企业声明函》中所属行业时，应与采购文件第一篇“采购标的对应的中小企业划分标准所属行业”中填写的所属行业一致。</w:t>
      </w:r>
    </w:p>
    <w:p w14:paraId="420F4E9D">
      <w:pPr>
        <w:tabs>
          <w:tab w:val="left" w:pos="6300"/>
        </w:tabs>
        <w:snapToGrid w:val="0"/>
        <w:spacing w:line="420" w:lineRule="exact"/>
        <w:ind w:firstLine="420" w:firstLineChars="200"/>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u w:val="single"/>
        </w:rPr>
        <w:t>4.本声明函“企业名称（盖章）”处为供应商盖章。</w:t>
      </w:r>
    </w:p>
    <w:p w14:paraId="4C1A89CA">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注：各行业划型标准：</w:t>
      </w:r>
    </w:p>
    <w:p w14:paraId="2B40A4D1">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5793F3B7">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6B761B">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985B04">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162DB0">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B2A37D8">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AE7965">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88D321">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0EB0BB">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1B551A">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D6CD5F">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B07A32">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A9F7D7">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E44CA5">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A98C1E">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F74C207">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（十六）其他未列明行业。从业人员300人以下的为中小微型企业。其中，从业人员100人及以上的为中型企业；从业人员10人及以上的为小型企业；从业人员10人以下的为微型企业。</w:t>
      </w:r>
    </w:p>
    <w:p w14:paraId="7997F1D0">
      <w:pPr>
        <w:tabs>
          <w:tab w:val="left" w:pos="6300"/>
        </w:tabs>
        <w:snapToGrid w:val="0"/>
        <w:spacing w:line="500" w:lineRule="exact"/>
        <w:ind w:firstLine="480" w:firstLineChars="200"/>
        <w:jc w:val="center"/>
        <w:rPr>
          <w:rFonts w:hint="eastAsia" w:ascii="微软雅黑" w:hAnsi="微软雅黑" w:eastAsia="微软雅黑" w:cs="微软雅黑"/>
        </w:rPr>
      </w:pPr>
      <w:r>
        <w:rPr>
          <w:rFonts w:hint="eastAsia" w:ascii="微软雅黑" w:hAnsi="微软雅黑" w:eastAsia="微软雅黑" w:cs="微软雅黑"/>
          <w:sz w:val="24"/>
          <w:szCs w:val="24"/>
        </w:rPr>
        <w:br w:type="page"/>
      </w:r>
      <w:r>
        <w:rPr>
          <w:rFonts w:hint="eastAsia" w:ascii="微软雅黑" w:hAnsi="微软雅黑" w:eastAsia="微软雅黑" w:cs="微软雅黑"/>
        </w:rPr>
        <w:t>监狱企业证明文件</w:t>
      </w:r>
    </w:p>
    <w:p w14:paraId="548D6937">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以省级以上监狱管理局、戒毒管理局（含新疆生产建设兵团）出具的属于监狱企业的证明文件为准。</w:t>
      </w:r>
    </w:p>
    <w:p w14:paraId="362C134F">
      <w:pPr>
        <w:tabs>
          <w:tab w:val="left" w:pos="6300"/>
        </w:tabs>
        <w:snapToGrid w:val="0"/>
        <w:spacing w:line="500" w:lineRule="exact"/>
        <w:ind w:firstLine="480" w:firstLineChars="200"/>
        <w:jc w:val="center"/>
        <w:rPr>
          <w:rFonts w:hint="eastAsia" w:ascii="微软雅黑" w:hAnsi="微软雅黑" w:eastAsia="微软雅黑" w:cs="微软雅黑"/>
        </w:rPr>
      </w:pPr>
      <w:r>
        <w:rPr>
          <w:rFonts w:hint="eastAsia" w:ascii="微软雅黑" w:hAnsi="微软雅黑" w:eastAsia="微软雅黑" w:cs="微软雅黑"/>
          <w:sz w:val="24"/>
        </w:rPr>
        <w:br w:type="page"/>
      </w:r>
      <w:r>
        <w:rPr>
          <w:rFonts w:hint="eastAsia" w:ascii="微软雅黑" w:hAnsi="微软雅黑" w:eastAsia="微软雅黑" w:cs="微软雅黑"/>
        </w:rPr>
        <w:t>残疾人福利性单位声明函</w:t>
      </w:r>
    </w:p>
    <w:p w14:paraId="214D6424">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1B9D21">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本单位对上述声明的真实性负责。如有虚假，将依法承担相应责任。</w:t>
      </w:r>
    </w:p>
    <w:p w14:paraId="585EAF06">
      <w:pPr>
        <w:tabs>
          <w:tab w:val="left" w:pos="6300"/>
        </w:tabs>
        <w:snapToGrid w:val="0"/>
        <w:spacing w:line="500" w:lineRule="exact"/>
        <w:ind w:firstLine="480" w:firstLineChars="200"/>
        <w:rPr>
          <w:rFonts w:hint="eastAsia" w:ascii="微软雅黑" w:hAnsi="微软雅黑" w:eastAsia="微软雅黑" w:cs="微软雅黑"/>
          <w:sz w:val="24"/>
        </w:rPr>
      </w:pPr>
    </w:p>
    <w:p w14:paraId="4F288259">
      <w:pPr>
        <w:tabs>
          <w:tab w:val="left" w:pos="6300"/>
        </w:tabs>
        <w:snapToGrid w:val="0"/>
        <w:spacing w:line="500" w:lineRule="exact"/>
        <w:ind w:firstLine="480" w:firstLineChars="200"/>
        <w:rPr>
          <w:rFonts w:hint="eastAsia" w:ascii="微软雅黑" w:hAnsi="微软雅黑" w:eastAsia="微软雅黑" w:cs="微软雅黑"/>
          <w:sz w:val="24"/>
        </w:rPr>
      </w:pPr>
    </w:p>
    <w:p w14:paraId="7EC38C28">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                                                 供应商名称（盖章）：</w:t>
      </w:r>
    </w:p>
    <w:p w14:paraId="541E69C8">
      <w:pPr>
        <w:snapToGrid w:val="0"/>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                                                  日  期：</w:t>
      </w:r>
    </w:p>
    <w:p w14:paraId="5E70AFB0">
      <w:pPr>
        <w:snapToGrid w:val="0"/>
        <w:spacing w:line="440" w:lineRule="exact"/>
        <w:ind w:firstLine="480" w:firstLineChars="200"/>
        <w:rPr>
          <w:rFonts w:hint="eastAsia" w:ascii="微软雅黑" w:hAnsi="微软雅黑" w:eastAsia="微软雅黑" w:cs="微软雅黑"/>
          <w:sz w:val="24"/>
        </w:rPr>
      </w:pPr>
    </w:p>
    <w:p w14:paraId="15EFC7E7">
      <w:pPr>
        <w:snapToGrid w:val="0"/>
        <w:spacing w:line="440" w:lineRule="exact"/>
        <w:ind w:firstLine="480" w:firstLineChars="200"/>
        <w:rPr>
          <w:rFonts w:hint="eastAsia" w:ascii="微软雅黑" w:hAnsi="微软雅黑" w:eastAsia="微软雅黑" w:cs="微软雅黑"/>
          <w:sz w:val="24"/>
        </w:rPr>
      </w:pPr>
    </w:p>
    <w:p w14:paraId="66E363E5">
      <w:pPr>
        <w:snapToGrid w:val="0"/>
        <w:spacing w:line="440" w:lineRule="exact"/>
        <w:ind w:firstLine="480" w:firstLineChars="200"/>
        <w:rPr>
          <w:rFonts w:hint="eastAsia" w:ascii="微软雅黑" w:hAnsi="微软雅黑" w:eastAsia="微软雅黑" w:cs="微软雅黑"/>
          <w:sz w:val="24"/>
        </w:rPr>
      </w:pPr>
    </w:p>
    <w:p w14:paraId="56CF40E7">
      <w:pPr>
        <w:snapToGrid w:val="0"/>
        <w:spacing w:line="440" w:lineRule="exact"/>
        <w:ind w:firstLine="480" w:firstLineChars="200"/>
        <w:rPr>
          <w:rFonts w:hint="eastAsia" w:ascii="微软雅黑" w:hAnsi="微软雅黑" w:eastAsia="微软雅黑" w:cs="微软雅黑"/>
          <w:sz w:val="24"/>
        </w:rPr>
      </w:pPr>
    </w:p>
    <w:p w14:paraId="0FEB0FA5">
      <w:pPr>
        <w:snapToGrid w:val="0"/>
        <w:spacing w:line="440" w:lineRule="exact"/>
        <w:ind w:firstLine="480" w:firstLineChars="200"/>
        <w:rPr>
          <w:rFonts w:hint="eastAsia" w:ascii="微软雅黑" w:hAnsi="微软雅黑" w:eastAsia="微软雅黑" w:cs="微软雅黑"/>
          <w:sz w:val="24"/>
        </w:rPr>
      </w:pPr>
    </w:p>
    <w:p w14:paraId="4C8D13EC">
      <w:pPr>
        <w:snapToGrid w:val="0"/>
        <w:spacing w:line="440" w:lineRule="exact"/>
        <w:ind w:firstLine="480" w:firstLineChars="200"/>
        <w:rPr>
          <w:rFonts w:hint="eastAsia" w:ascii="微软雅黑" w:hAnsi="微软雅黑" w:eastAsia="微软雅黑" w:cs="微软雅黑"/>
          <w:sz w:val="24"/>
        </w:rPr>
      </w:pPr>
    </w:p>
    <w:p w14:paraId="6231E0EC">
      <w:pPr>
        <w:snapToGrid w:val="0"/>
        <w:spacing w:line="440" w:lineRule="exact"/>
        <w:ind w:firstLine="480" w:firstLineChars="200"/>
        <w:rPr>
          <w:rFonts w:hint="eastAsia" w:ascii="微软雅黑" w:hAnsi="微软雅黑" w:eastAsia="微软雅黑" w:cs="微软雅黑"/>
          <w:sz w:val="24"/>
        </w:rPr>
      </w:pPr>
    </w:p>
    <w:p w14:paraId="09FC9007">
      <w:pPr>
        <w:snapToGrid w:val="0"/>
        <w:spacing w:line="440" w:lineRule="exact"/>
        <w:ind w:firstLine="480" w:firstLineChars="200"/>
        <w:rPr>
          <w:rFonts w:hint="eastAsia" w:ascii="微软雅黑" w:hAnsi="微软雅黑" w:eastAsia="微软雅黑" w:cs="微软雅黑"/>
          <w:sz w:val="24"/>
        </w:rPr>
      </w:pPr>
    </w:p>
    <w:p w14:paraId="1C19399C">
      <w:pPr>
        <w:snapToGrid w:val="0"/>
        <w:spacing w:line="440" w:lineRule="exact"/>
        <w:ind w:firstLine="480" w:firstLineChars="200"/>
        <w:rPr>
          <w:rFonts w:hint="eastAsia" w:ascii="微软雅黑" w:hAnsi="微软雅黑" w:eastAsia="微软雅黑" w:cs="微软雅黑"/>
          <w:sz w:val="24"/>
        </w:rPr>
      </w:pPr>
    </w:p>
    <w:p w14:paraId="694B0280">
      <w:pPr>
        <w:snapToGrid w:val="0"/>
        <w:spacing w:line="440" w:lineRule="exact"/>
        <w:ind w:firstLine="480" w:firstLineChars="200"/>
        <w:rPr>
          <w:rFonts w:hint="eastAsia" w:ascii="微软雅黑" w:hAnsi="微软雅黑" w:eastAsia="微软雅黑" w:cs="微软雅黑"/>
          <w:sz w:val="24"/>
        </w:rPr>
      </w:pPr>
    </w:p>
    <w:p w14:paraId="58421683">
      <w:pPr>
        <w:snapToGrid w:val="0"/>
        <w:spacing w:line="440" w:lineRule="exact"/>
        <w:ind w:firstLine="480" w:firstLineChars="200"/>
        <w:rPr>
          <w:rFonts w:hint="eastAsia" w:ascii="微软雅黑" w:hAnsi="微软雅黑" w:eastAsia="微软雅黑" w:cs="微软雅黑"/>
          <w:sz w:val="24"/>
        </w:rPr>
      </w:pPr>
    </w:p>
    <w:p w14:paraId="54805903">
      <w:pPr>
        <w:snapToGrid w:val="0"/>
        <w:spacing w:line="440" w:lineRule="exact"/>
        <w:ind w:firstLine="480" w:firstLineChars="200"/>
        <w:rPr>
          <w:rFonts w:hint="eastAsia" w:ascii="微软雅黑" w:hAnsi="微软雅黑" w:eastAsia="微软雅黑" w:cs="微软雅黑"/>
          <w:sz w:val="24"/>
        </w:rPr>
      </w:pPr>
    </w:p>
    <w:p w14:paraId="2B1BB49E">
      <w:pPr>
        <w:snapToGrid w:val="0"/>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kern w:val="0"/>
          <w:sz w:val="24"/>
        </w:rPr>
        <w:t>若成交供应商为残疾人福利性单位的，将在结果公告时公告其《残疾人福利性单位声明函》。</w:t>
      </w:r>
    </w:p>
    <w:p w14:paraId="5FAC6ABF">
      <w:pPr>
        <w:snapToGrid w:val="0"/>
        <w:spacing w:line="440" w:lineRule="exact"/>
        <w:ind w:firstLine="480" w:firstLineChars="200"/>
        <w:rPr>
          <w:rFonts w:hint="eastAsia" w:ascii="微软雅黑" w:hAnsi="微软雅黑" w:eastAsia="微软雅黑" w:cs="微软雅黑"/>
          <w:sz w:val="24"/>
        </w:rPr>
      </w:pPr>
    </w:p>
    <w:p w14:paraId="2B1775A0">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（二）其他与项目有关的资料</w:t>
      </w:r>
    </w:p>
    <w:p w14:paraId="0CDEB27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其他与项目有关的资料（自附）：供应商总体情况介绍、其他与本项目有关的资料等。</w:t>
      </w:r>
    </w:p>
    <w:p w14:paraId="4E320C95">
      <w:pPr>
        <w:spacing w:line="360" w:lineRule="auto"/>
        <w:ind w:firstLine="480" w:firstLineChars="200"/>
        <w:rPr>
          <w:rFonts w:hint="eastAsia" w:ascii="微软雅黑" w:hAnsi="微软雅黑" w:eastAsia="微软雅黑" w:cs="微软雅黑"/>
          <w:sz w:val="24"/>
          <w:szCs w:val="24"/>
        </w:rPr>
      </w:pPr>
    </w:p>
    <w:p w14:paraId="602B8141">
      <w:pPr>
        <w:spacing w:line="360" w:lineRule="auto"/>
        <w:ind w:firstLine="480" w:firstLineChars="200"/>
        <w:jc w:val="center"/>
        <w:rPr>
          <w:rFonts w:hint="eastAsia" w:ascii="微软雅黑" w:hAnsi="微软雅黑" w:eastAsia="微软雅黑" w:cs="微软雅黑"/>
          <w:sz w:val="24"/>
          <w:szCs w:val="24"/>
        </w:rPr>
      </w:pPr>
    </w:p>
    <w:p w14:paraId="00A83591">
      <w:pPr>
        <w:spacing w:line="360" w:lineRule="auto"/>
        <w:ind w:firstLine="480" w:firstLineChars="200"/>
        <w:jc w:val="center"/>
        <w:rPr>
          <w:rFonts w:hint="eastAsia" w:ascii="微软雅黑" w:hAnsi="微软雅黑" w:eastAsia="微软雅黑" w:cs="微软雅黑"/>
          <w:sz w:val="24"/>
          <w:szCs w:val="24"/>
        </w:rPr>
      </w:pPr>
    </w:p>
    <w:p w14:paraId="4F8AB2C1">
      <w:pPr>
        <w:spacing w:line="360" w:lineRule="auto"/>
        <w:ind w:firstLine="480" w:firstLineChars="200"/>
        <w:jc w:val="center"/>
        <w:rPr>
          <w:rFonts w:hint="eastAsia" w:ascii="微软雅黑" w:hAnsi="微软雅黑" w:eastAsia="微软雅黑" w:cs="微软雅黑"/>
          <w:sz w:val="24"/>
          <w:szCs w:val="24"/>
        </w:rPr>
      </w:pPr>
    </w:p>
    <w:p w14:paraId="6F6D73D5">
      <w:pPr>
        <w:spacing w:line="360" w:lineRule="auto"/>
        <w:ind w:firstLine="480" w:firstLineChars="200"/>
        <w:jc w:val="center"/>
        <w:rPr>
          <w:rFonts w:hint="eastAsia" w:ascii="微软雅黑" w:hAnsi="微软雅黑" w:eastAsia="微软雅黑" w:cs="微软雅黑"/>
          <w:sz w:val="24"/>
          <w:szCs w:val="24"/>
        </w:rPr>
      </w:pPr>
    </w:p>
    <w:p w14:paraId="1D21905E">
      <w:pPr>
        <w:spacing w:line="360" w:lineRule="auto"/>
        <w:ind w:firstLine="480" w:firstLineChars="200"/>
        <w:jc w:val="center"/>
        <w:rPr>
          <w:rFonts w:hint="eastAsia" w:ascii="微软雅黑" w:hAnsi="微软雅黑" w:eastAsia="微软雅黑" w:cs="微软雅黑"/>
          <w:sz w:val="24"/>
          <w:szCs w:val="24"/>
        </w:rPr>
      </w:pPr>
    </w:p>
    <w:p w14:paraId="0BC472AC">
      <w:pPr>
        <w:spacing w:line="360" w:lineRule="auto"/>
        <w:ind w:firstLine="480" w:firstLineChars="200"/>
        <w:jc w:val="center"/>
        <w:rPr>
          <w:rFonts w:hint="eastAsia" w:ascii="微软雅黑" w:hAnsi="微软雅黑" w:eastAsia="微软雅黑" w:cs="微软雅黑"/>
          <w:sz w:val="24"/>
          <w:szCs w:val="24"/>
        </w:rPr>
      </w:pPr>
    </w:p>
    <w:p w14:paraId="263EC7BD">
      <w:pPr>
        <w:spacing w:line="360" w:lineRule="auto"/>
        <w:ind w:firstLine="480" w:firstLineChars="200"/>
        <w:jc w:val="center"/>
        <w:rPr>
          <w:rFonts w:hint="eastAsia" w:ascii="微软雅黑" w:hAnsi="微软雅黑" w:eastAsia="微软雅黑" w:cs="微软雅黑"/>
          <w:sz w:val="24"/>
          <w:szCs w:val="24"/>
        </w:rPr>
      </w:pPr>
    </w:p>
    <w:p w14:paraId="350066E4">
      <w:pPr>
        <w:spacing w:line="360" w:lineRule="auto"/>
        <w:ind w:firstLine="480" w:firstLineChars="200"/>
        <w:jc w:val="center"/>
        <w:rPr>
          <w:rFonts w:hint="eastAsia" w:ascii="微软雅黑" w:hAnsi="微软雅黑" w:eastAsia="微软雅黑" w:cs="微软雅黑"/>
          <w:sz w:val="24"/>
          <w:szCs w:val="24"/>
        </w:rPr>
      </w:pPr>
    </w:p>
    <w:p w14:paraId="1669605E">
      <w:pPr>
        <w:spacing w:line="360" w:lineRule="auto"/>
        <w:ind w:firstLine="480" w:firstLineChars="200"/>
        <w:jc w:val="center"/>
        <w:rPr>
          <w:rFonts w:hint="eastAsia" w:ascii="微软雅黑" w:hAnsi="微软雅黑" w:eastAsia="微软雅黑" w:cs="微软雅黑"/>
          <w:sz w:val="24"/>
          <w:szCs w:val="24"/>
        </w:rPr>
      </w:pPr>
    </w:p>
    <w:p w14:paraId="66D265F2">
      <w:pPr>
        <w:spacing w:line="360" w:lineRule="auto"/>
        <w:ind w:firstLine="480" w:firstLineChars="200"/>
        <w:jc w:val="center"/>
        <w:rPr>
          <w:rFonts w:hint="eastAsia" w:ascii="微软雅黑" w:hAnsi="微软雅黑" w:eastAsia="微软雅黑" w:cs="微软雅黑"/>
          <w:sz w:val="24"/>
          <w:szCs w:val="24"/>
        </w:rPr>
      </w:pPr>
    </w:p>
    <w:p w14:paraId="59EB642B">
      <w:pPr>
        <w:spacing w:line="360" w:lineRule="auto"/>
        <w:ind w:firstLine="480" w:firstLineChars="200"/>
        <w:jc w:val="center"/>
        <w:rPr>
          <w:rFonts w:hint="eastAsia" w:ascii="微软雅黑" w:hAnsi="微软雅黑" w:eastAsia="微软雅黑" w:cs="微软雅黑"/>
          <w:sz w:val="24"/>
          <w:szCs w:val="24"/>
        </w:rPr>
      </w:pPr>
    </w:p>
    <w:p w14:paraId="56CAC443">
      <w:pPr>
        <w:spacing w:line="360" w:lineRule="auto"/>
        <w:ind w:firstLine="480" w:firstLineChars="200"/>
        <w:jc w:val="center"/>
        <w:rPr>
          <w:rFonts w:hint="eastAsia" w:ascii="微软雅黑" w:hAnsi="微软雅黑" w:eastAsia="微软雅黑" w:cs="微软雅黑"/>
          <w:sz w:val="24"/>
          <w:szCs w:val="24"/>
        </w:rPr>
      </w:pPr>
    </w:p>
    <w:p w14:paraId="3AD0D068">
      <w:pPr>
        <w:spacing w:line="360" w:lineRule="auto"/>
        <w:ind w:firstLine="480" w:firstLineChars="200"/>
        <w:jc w:val="center"/>
        <w:rPr>
          <w:rFonts w:hint="eastAsia" w:ascii="微软雅黑" w:hAnsi="微软雅黑" w:eastAsia="微软雅黑" w:cs="微软雅黑"/>
          <w:sz w:val="24"/>
          <w:szCs w:val="24"/>
        </w:rPr>
      </w:pPr>
    </w:p>
    <w:p w14:paraId="432C9DF3">
      <w:pPr>
        <w:spacing w:line="360" w:lineRule="auto"/>
        <w:ind w:firstLine="480" w:firstLineChars="200"/>
        <w:jc w:val="center"/>
        <w:rPr>
          <w:rFonts w:hint="eastAsia" w:ascii="微软雅黑" w:hAnsi="微软雅黑" w:eastAsia="微软雅黑" w:cs="微软雅黑"/>
          <w:sz w:val="24"/>
          <w:szCs w:val="24"/>
        </w:rPr>
      </w:pPr>
    </w:p>
    <w:p w14:paraId="50E52F3D">
      <w:pPr>
        <w:spacing w:line="360" w:lineRule="auto"/>
        <w:ind w:firstLine="480" w:firstLineChars="200"/>
        <w:jc w:val="center"/>
        <w:rPr>
          <w:rFonts w:hint="eastAsia" w:ascii="微软雅黑" w:hAnsi="微软雅黑" w:eastAsia="微软雅黑" w:cs="微软雅黑"/>
          <w:sz w:val="24"/>
          <w:szCs w:val="24"/>
        </w:rPr>
      </w:pPr>
    </w:p>
    <w:p w14:paraId="651D11E6">
      <w:pPr>
        <w:jc w:val="center"/>
        <w:rPr>
          <w:rFonts w:hint="eastAsia" w:ascii="微软雅黑" w:hAnsi="微软雅黑" w:eastAsia="微软雅黑" w:cs="微软雅黑"/>
        </w:rPr>
      </w:pPr>
      <w:r>
        <w:rPr>
          <w:rFonts w:hint="eastAsia" w:ascii="微软雅黑" w:hAnsi="微软雅黑" w:eastAsia="微软雅黑" w:cs="微软雅黑"/>
        </w:rPr>
        <w:t>（结束）</w:t>
      </w: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F1B9">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- 6 -</w:t>
    </w:r>
    <w:r>
      <w:rPr>
        <w:rFonts w:ascii="宋体"/>
        <w:sz w:val="21"/>
        <w:szCs w:val="21"/>
      </w:rPr>
      <w:fldChar w:fldCharType="end"/>
    </w:r>
  </w:p>
  <w:p w14:paraId="7D04498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0723">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217E0283">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CAD2">
    <w:pPr>
      <w:pStyle w:val="35"/>
      <w:framePr w:wrap="around" w:vAnchor="text" w:hAnchor="margin" w:xAlign="center" w:y="1"/>
      <w:rPr>
        <w:rStyle w:val="61"/>
      </w:rPr>
    </w:pPr>
  </w:p>
  <w:p w14:paraId="38AF5C3B">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F327">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0919">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17400495">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8801">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- 40 -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492A">
    <w:pPr>
      <w:pStyle w:val="36"/>
      <w:jc w:val="both"/>
      <w:rPr>
        <w:rFonts w:hint="eastAsia" w:ascii="方正仿宋_GBK" w:eastAsia="方正仿宋_GBK"/>
        <w:sz w:val="21"/>
        <w:szCs w:val="21"/>
      </w:rPr>
    </w:pPr>
    <w:r>
      <w:rPr>
        <w:rFonts w:hint="eastAsia" w:ascii="微软雅黑" w:hAnsi="微软雅黑" w:eastAsia="微软雅黑" w:cs="微软雅黑"/>
        <w:sz w:val="24"/>
        <w:szCs w:val="18"/>
      </w:rPr>
      <w:drawing>
        <wp:anchor distT="0" distB="0" distL="114300" distR="114300" simplePos="0" relativeHeight="251659264" behindDoc="0" locked="0" layoutInCell="1" allowOverlap="1">
          <wp:simplePos x="0" y="0"/>
          <wp:positionH relativeFrom="column">
            <wp:posOffset>60960</wp:posOffset>
          </wp:positionH>
          <wp:positionV relativeFrom="paragraph">
            <wp:posOffset>-19050</wp:posOffset>
          </wp:positionV>
          <wp:extent cx="438785" cy="269875"/>
          <wp:effectExtent l="19050" t="0" r="0" b="0"/>
          <wp:wrapTopAndBottom/>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
                  <a:srcRect/>
                  <a:stretch>
                    <a:fillRect/>
                  </a:stretch>
                </pic:blipFill>
                <pic:spPr>
                  <a:xfrm>
                    <a:off x="0" y="0"/>
                    <a:ext cx="438785" cy="269875"/>
                  </a:xfrm>
                  <a:prstGeom prst="rect">
                    <a:avLst/>
                  </a:prstGeom>
                  <a:noFill/>
                  <a:ln w="9525">
                    <a:noFill/>
                    <a:miter lim="800000"/>
                    <a:headEnd/>
                    <a:tailEnd/>
                  </a:ln>
                </pic:spPr>
              </pic:pic>
            </a:graphicData>
          </a:graphic>
        </wp:anchor>
      </w:drawing>
    </w:r>
    <w:r>
      <w:rPr>
        <w:rFonts w:hint="eastAsia" w:ascii="方正仿宋_GBK" w:eastAsia="方正仿宋_GBK"/>
        <w:sz w:val="21"/>
        <w:szCs w:val="24"/>
      </w:rPr>
      <w:t xml:space="preserve">        重庆复林招标代理有限公司</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0936A">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A4FDD">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CE65D">
    <w:pPr>
      <w:pStyle w:val="36"/>
      <w:ind w:firstLine="960" w:firstLineChars="400"/>
      <w:jc w:val="both"/>
      <w:rPr>
        <w:rFonts w:hint="eastAsia" w:ascii="方正仿宋_GBK" w:eastAsia="方正仿宋_GBK"/>
        <w:sz w:val="21"/>
        <w:szCs w:val="21"/>
      </w:rPr>
    </w:pPr>
    <w:r>
      <w:rPr>
        <w:rFonts w:hint="eastAsia" w:ascii="微软雅黑" w:hAnsi="微软雅黑" w:eastAsia="微软雅黑" w:cs="微软雅黑"/>
        <w:sz w:val="24"/>
        <w:szCs w:val="18"/>
      </w:rPr>
      <w:drawing>
        <wp:anchor distT="0" distB="0" distL="114300" distR="114300" simplePos="0" relativeHeight="251660288" behindDoc="0" locked="0" layoutInCell="1" allowOverlap="1">
          <wp:simplePos x="0" y="0"/>
          <wp:positionH relativeFrom="column">
            <wp:posOffset>60960</wp:posOffset>
          </wp:positionH>
          <wp:positionV relativeFrom="paragraph">
            <wp:posOffset>-19050</wp:posOffset>
          </wp:positionV>
          <wp:extent cx="438785" cy="269875"/>
          <wp:effectExtent l="19050" t="0" r="0" b="0"/>
          <wp:wrapTopAndBottom/>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noChangeArrowheads="1"/>
                  </pic:cNvPicPr>
                </pic:nvPicPr>
                <pic:blipFill>
                  <a:blip r:embed="rId1"/>
                  <a:srcRect/>
                  <a:stretch>
                    <a:fillRect/>
                  </a:stretch>
                </pic:blipFill>
                <pic:spPr>
                  <a:xfrm>
                    <a:off x="0" y="0"/>
                    <a:ext cx="438785" cy="269875"/>
                  </a:xfrm>
                  <a:prstGeom prst="rect">
                    <a:avLst/>
                  </a:prstGeom>
                  <a:noFill/>
                  <a:ln w="9525">
                    <a:noFill/>
                    <a:miter lim="800000"/>
                    <a:headEnd/>
                    <a:tailEnd/>
                  </a:ln>
                </pic:spPr>
              </pic:pic>
            </a:graphicData>
          </a:graphic>
        </wp:anchor>
      </w:drawing>
    </w:r>
    <w:r>
      <w:rPr>
        <w:rFonts w:hint="eastAsia" w:ascii="方正仿宋_GBK" w:eastAsia="方正仿宋_GBK"/>
        <w:sz w:val="21"/>
        <w:szCs w:val="21"/>
      </w:rPr>
      <w:t>重庆复林招标代理有限公司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DC88">
    <w:pPr>
      <w:pStyle w:val="36"/>
      <w:ind w:firstLine="960" w:firstLineChars="400"/>
      <w:jc w:val="both"/>
      <w:rPr>
        <w:rFonts w:hint="eastAsia" w:ascii="方正仿宋_GBK" w:eastAsia="方正仿宋_GBK"/>
        <w:sz w:val="21"/>
        <w:szCs w:val="21"/>
      </w:rPr>
    </w:pPr>
    <w:r>
      <w:rPr>
        <w:rFonts w:hint="eastAsia" w:ascii="微软雅黑" w:hAnsi="微软雅黑" w:eastAsia="微软雅黑" w:cs="微软雅黑"/>
        <w:sz w:val="24"/>
        <w:szCs w:val="18"/>
      </w:rPr>
      <w:drawing>
        <wp:anchor distT="0" distB="0" distL="114300" distR="114300" simplePos="0" relativeHeight="251660288" behindDoc="0" locked="0" layoutInCell="1" allowOverlap="1">
          <wp:simplePos x="0" y="0"/>
          <wp:positionH relativeFrom="column">
            <wp:posOffset>60960</wp:posOffset>
          </wp:positionH>
          <wp:positionV relativeFrom="paragraph">
            <wp:posOffset>-19050</wp:posOffset>
          </wp:positionV>
          <wp:extent cx="438785" cy="269875"/>
          <wp:effectExtent l="19050" t="0" r="0" b="0"/>
          <wp:wrapTopAndBottom/>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noChangeArrowheads="1"/>
                  </pic:cNvPicPr>
                </pic:nvPicPr>
                <pic:blipFill>
                  <a:blip r:embed="rId1"/>
                  <a:srcRect/>
                  <a:stretch>
                    <a:fillRect/>
                  </a:stretch>
                </pic:blipFill>
                <pic:spPr>
                  <a:xfrm>
                    <a:off x="0" y="0"/>
                    <a:ext cx="438785" cy="269875"/>
                  </a:xfrm>
                  <a:prstGeom prst="rect">
                    <a:avLst/>
                  </a:prstGeom>
                  <a:noFill/>
                  <a:ln w="9525">
                    <a:noFill/>
                    <a:miter lim="800000"/>
                    <a:headEnd/>
                    <a:tailEnd/>
                  </a:ln>
                </pic:spPr>
              </pic:pic>
            </a:graphicData>
          </a:graphic>
        </wp:anchor>
      </w:drawing>
    </w:r>
    <w:r>
      <w:rPr>
        <w:rFonts w:hint="eastAsia" w:ascii="方正仿宋_GBK" w:eastAsia="方正仿宋_GBK"/>
        <w:sz w:val="21"/>
        <w:szCs w:val="21"/>
      </w:rPr>
      <w:t>重庆复林招标代理有限公司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FBAA2"/>
    <w:multiLevelType w:val="singleLevel"/>
    <w:tmpl w:val="AC6FBAA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7"/>
  </w:num>
  <w:num w:numId="7">
    <w:abstractNumId w:val="12"/>
  </w:num>
  <w:num w:numId="8">
    <w:abstractNumId w:val="2"/>
  </w:num>
  <w:num w:numId="9">
    <w:abstractNumId w:val="3"/>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mQ5NzE0OTEzZTUwMzZkZjhjNjQ2NzNlMmNkZjI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2236"/>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100EE"/>
    <w:rsid w:val="00210168"/>
    <w:rsid w:val="00210ED7"/>
    <w:rsid w:val="00212A06"/>
    <w:rsid w:val="00214E7A"/>
    <w:rsid w:val="00215DEE"/>
    <w:rsid w:val="0021618E"/>
    <w:rsid w:val="0021704D"/>
    <w:rsid w:val="002216C7"/>
    <w:rsid w:val="00222097"/>
    <w:rsid w:val="002227DB"/>
    <w:rsid w:val="00225C21"/>
    <w:rsid w:val="00227202"/>
    <w:rsid w:val="00227377"/>
    <w:rsid w:val="00227851"/>
    <w:rsid w:val="00234257"/>
    <w:rsid w:val="002348E0"/>
    <w:rsid w:val="00254E1A"/>
    <w:rsid w:val="00262555"/>
    <w:rsid w:val="002643C1"/>
    <w:rsid w:val="00265203"/>
    <w:rsid w:val="00270223"/>
    <w:rsid w:val="0027199E"/>
    <w:rsid w:val="00271D47"/>
    <w:rsid w:val="002721EA"/>
    <w:rsid w:val="00280E8A"/>
    <w:rsid w:val="00285164"/>
    <w:rsid w:val="002855B0"/>
    <w:rsid w:val="00286959"/>
    <w:rsid w:val="00295FA5"/>
    <w:rsid w:val="00297A6F"/>
    <w:rsid w:val="002A4956"/>
    <w:rsid w:val="002A6710"/>
    <w:rsid w:val="002A7778"/>
    <w:rsid w:val="002B1FDA"/>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ED3"/>
    <w:rsid w:val="002F3278"/>
    <w:rsid w:val="002F3DE3"/>
    <w:rsid w:val="002F632E"/>
    <w:rsid w:val="003021BC"/>
    <w:rsid w:val="0030376E"/>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4C61"/>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D2334"/>
    <w:rsid w:val="004D433D"/>
    <w:rsid w:val="004D4410"/>
    <w:rsid w:val="004E156F"/>
    <w:rsid w:val="004E2F88"/>
    <w:rsid w:val="004E550E"/>
    <w:rsid w:val="004E55DB"/>
    <w:rsid w:val="004E67C6"/>
    <w:rsid w:val="004F5959"/>
    <w:rsid w:val="004F670C"/>
    <w:rsid w:val="0050116F"/>
    <w:rsid w:val="00502B2F"/>
    <w:rsid w:val="00512D00"/>
    <w:rsid w:val="00512D44"/>
    <w:rsid w:val="00513E52"/>
    <w:rsid w:val="00514179"/>
    <w:rsid w:val="00516243"/>
    <w:rsid w:val="005164D4"/>
    <w:rsid w:val="0053665C"/>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4D1E"/>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704E5D"/>
    <w:rsid w:val="00705739"/>
    <w:rsid w:val="007073D6"/>
    <w:rsid w:val="00710AE5"/>
    <w:rsid w:val="00712E83"/>
    <w:rsid w:val="00712FF5"/>
    <w:rsid w:val="0071464D"/>
    <w:rsid w:val="00714BF1"/>
    <w:rsid w:val="00715FB5"/>
    <w:rsid w:val="00716C50"/>
    <w:rsid w:val="00716CCA"/>
    <w:rsid w:val="007171A6"/>
    <w:rsid w:val="0071799D"/>
    <w:rsid w:val="00726088"/>
    <w:rsid w:val="00730B6A"/>
    <w:rsid w:val="00731B91"/>
    <w:rsid w:val="00736D88"/>
    <w:rsid w:val="00736DD2"/>
    <w:rsid w:val="00736EE0"/>
    <w:rsid w:val="00744A85"/>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01FE"/>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0243"/>
    <w:rsid w:val="009023F3"/>
    <w:rsid w:val="0090383C"/>
    <w:rsid w:val="00905D85"/>
    <w:rsid w:val="00912132"/>
    <w:rsid w:val="00913CAA"/>
    <w:rsid w:val="009226D2"/>
    <w:rsid w:val="00922FAD"/>
    <w:rsid w:val="00924F0A"/>
    <w:rsid w:val="00925082"/>
    <w:rsid w:val="00925726"/>
    <w:rsid w:val="00926904"/>
    <w:rsid w:val="0092708B"/>
    <w:rsid w:val="0093049D"/>
    <w:rsid w:val="00937713"/>
    <w:rsid w:val="009409CD"/>
    <w:rsid w:val="0094759E"/>
    <w:rsid w:val="00952C13"/>
    <w:rsid w:val="0095455D"/>
    <w:rsid w:val="00962BF1"/>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5956"/>
    <w:rsid w:val="009C7522"/>
    <w:rsid w:val="009D0FDD"/>
    <w:rsid w:val="009D3162"/>
    <w:rsid w:val="009D3181"/>
    <w:rsid w:val="009D7B9B"/>
    <w:rsid w:val="009E067B"/>
    <w:rsid w:val="009E717E"/>
    <w:rsid w:val="009E737D"/>
    <w:rsid w:val="009F18FA"/>
    <w:rsid w:val="00A02768"/>
    <w:rsid w:val="00A03977"/>
    <w:rsid w:val="00A06013"/>
    <w:rsid w:val="00A104A7"/>
    <w:rsid w:val="00A12904"/>
    <w:rsid w:val="00A15FBF"/>
    <w:rsid w:val="00A1616D"/>
    <w:rsid w:val="00A1783B"/>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0831"/>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5449"/>
    <w:rsid w:val="00B81284"/>
    <w:rsid w:val="00B86DA1"/>
    <w:rsid w:val="00B87401"/>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E7B54"/>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5711"/>
    <w:rsid w:val="00C66460"/>
    <w:rsid w:val="00C76ECD"/>
    <w:rsid w:val="00C8221C"/>
    <w:rsid w:val="00C84B63"/>
    <w:rsid w:val="00C84E04"/>
    <w:rsid w:val="00C86DC6"/>
    <w:rsid w:val="00C910BE"/>
    <w:rsid w:val="00C922BE"/>
    <w:rsid w:val="00C94C43"/>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5C31"/>
    <w:rsid w:val="00FF0F20"/>
    <w:rsid w:val="00FF1B0E"/>
    <w:rsid w:val="00FF268A"/>
    <w:rsid w:val="00FF748B"/>
    <w:rsid w:val="034D746A"/>
    <w:rsid w:val="03896C75"/>
    <w:rsid w:val="08744CE5"/>
    <w:rsid w:val="093C418B"/>
    <w:rsid w:val="096C3B49"/>
    <w:rsid w:val="0D0117AD"/>
    <w:rsid w:val="0D2113C1"/>
    <w:rsid w:val="0E38368E"/>
    <w:rsid w:val="107613B3"/>
    <w:rsid w:val="120B758D"/>
    <w:rsid w:val="12E92746"/>
    <w:rsid w:val="147A5E14"/>
    <w:rsid w:val="14847E19"/>
    <w:rsid w:val="14F3127C"/>
    <w:rsid w:val="156B3351"/>
    <w:rsid w:val="15CA38B0"/>
    <w:rsid w:val="15E0301A"/>
    <w:rsid w:val="16496BC0"/>
    <w:rsid w:val="169D2E4C"/>
    <w:rsid w:val="16A83793"/>
    <w:rsid w:val="17A417B8"/>
    <w:rsid w:val="17E039B2"/>
    <w:rsid w:val="18ED7A84"/>
    <w:rsid w:val="19E908CD"/>
    <w:rsid w:val="1DA9426A"/>
    <w:rsid w:val="202A7B9E"/>
    <w:rsid w:val="204E750E"/>
    <w:rsid w:val="21290752"/>
    <w:rsid w:val="21681539"/>
    <w:rsid w:val="22E07079"/>
    <w:rsid w:val="27C40191"/>
    <w:rsid w:val="28C7347C"/>
    <w:rsid w:val="2AA01F44"/>
    <w:rsid w:val="2C6323D9"/>
    <w:rsid w:val="2D5D3C06"/>
    <w:rsid w:val="2D6F1C17"/>
    <w:rsid w:val="2F6D2007"/>
    <w:rsid w:val="2F734AB4"/>
    <w:rsid w:val="31F962A6"/>
    <w:rsid w:val="3351534B"/>
    <w:rsid w:val="33DA2758"/>
    <w:rsid w:val="375A54FD"/>
    <w:rsid w:val="377F4E4B"/>
    <w:rsid w:val="37E72E71"/>
    <w:rsid w:val="3AE7253C"/>
    <w:rsid w:val="3BED7CBB"/>
    <w:rsid w:val="3DF1704D"/>
    <w:rsid w:val="3F8434E5"/>
    <w:rsid w:val="406334F2"/>
    <w:rsid w:val="406C493F"/>
    <w:rsid w:val="434A539D"/>
    <w:rsid w:val="434E2180"/>
    <w:rsid w:val="440A681E"/>
    <w:rsid w:val="458612EF"/>
    <w:rsid w:val="458751B6"/>
    <w:rsid w:val="46530F8D"/>
    <w:rsid w:val="47D03261"/>
    <w:rsid w:val="48121A22"/>
    <w:rsid w:val="481C6DB6"/>
    <w:rsid w:val="4A6B260F"/>
    <w:rsid w:val="4B2D12E0"/>
    <w:rsid w:val="4BEB6B31"/>
    <w:rsid w:val="4C6B47EC"/>
    <w:rsid w:val="4C953030"/>
    <w:rsid w:val="4DD36371"/>
    <w:rsid w:val="50A55A87"/>
    <w:rsid w:val="50B82EEE"/>
    <w:rsid w:val="52D92ACB"/>
    <w:rsid w:val="55055035"/>
    <w:rsid w:val="553E76D4"/>
    <w:rsid w:val="55723844"/>
    <w:rsid w:val="584A4230"/>
    <w:rsid w:val="5CA67F0E"/>
    <w:rsid w:val="5CE43E40"/>
    <w:rsid w:val="5CFB69AF"/>
    <w:rsid w:val="5FDC293E"/>
    <w:rsid w:val="60560F80"/>
    <w:rsid w:val="627B6456"/>
    <w:rsid w:val="64AA2211"/>
    <w:rsid w:val="65440063"/>
    <w:rsid w:val="655D5748"/>
    <w:rsid w:val="65863920"/>
    <w:rsid w:val="661E3335"/>
    <w:rsid w:val="67AC4C4C"/>
    <w:rsid w:val="67D40F78"/>
    <w:rsid w:val="6965071D"/>
    <w:rsid w:val="6AD21D90"/>
    <w:rsid w:val="6DBE3EEA"/>
    <w:rsid w:val="6FA95C58"/>
    <w:rsid w:val="6FE969BF"/>
    <w:rsid w:val="73566872"/>
    <w:rsid w:val="74D70DF7"/>
    <w:rsid w:val="764D1724"/>
    <w:rsid w:val="77012BDC"/>
    <w:rsid w:val="789F3DA6"/>
    <w:rsid w:val="78A52377"/>
    <w:rsid w:val="797B3BDC"/>
    <w:rsid w:val="7A652864"/>
    <w:rsid w:val="7AA24C40"/>
    <w:rsid w:val="7AF347EB"/>
    <w:rsid w:val="7B5B7497"/>
    <w:rsid w:val="7B716095"/>
    <w:rsid w:val="7D2B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jc w:val="center"/>
      <w:outlineLvl w:val="0"/>
    </w:pPr>
    <w:rPr>
      <w:rFonts w:ascii="宋体" w:hAnsi="宋体"/>
      <w:b/>
      <w:sz w:val="36"/>
    </w:rPr>
  </w:style>
  <w:style w:type="paragraph" w:styleId="4">
    <w:name w:val="heading 2"/>
    <w:basedOn w:val="1"/>
    <w:next w:val="1"/>
    <w:link w:val="66"/>
    <w:qFormat/>
    <w:uiPriority w:val="0"/>
    <w:pPr>
      <w:keepNext/>
      <w:keepLines/>
      <w:spacing w:before="260" w:after="260" w:line="413" w:lineRule="auto"/>
      <w:jc w:val="center"/>
      <w:outlineLvl w:val="1"/>
    </w:pPr>
    <w:rPr>
      <w:rFonts w:ascii="Arial" w:hAnsi="Arial" w:eastAsia="黑体"/>
      <w:b/>
      <w:sz w:val="32"/>
    </w:rPr>
  </w:style>
  <w:style w:type="paragraph" w:styleId="5">
    <w:name w:val="heading 3"/>
    <w:basedOn w:val="1"/>
    <w:next w:val="1"/>
    <w:link w:val="6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8"/>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0"/>
    <w:qFormat/>
    <w:uiPriority w:val="0"/>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link w:val="72"/>
    <w:qFormat/>
    <w:uiPriority w:val="0"/>
    <w:pPr>
      <w:spacing w:line="360" w:lineRule="auto"/>
      <w:jc w:val="left"/>
    </w:pPr>
    <w:rPr>
      <w:b/>
      <w:sz w:val="24"/>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spacing w:line="360" w:lineRule="auto"/>
      <w:ind w:left="560" w:leftChars="200"/>
      <w:jc w:val="left"/>
    </w:pPr>
    <w:rPr>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2 字符"/>
    <w:link w:val="4"/>
    <w:qFormat/>
    <w:uiPriority w:val="0"/>
    <w:rPr>
      <w:rFonts w:ascii="Arial" w:hAnsi="Arial" w:eastAsia="黑体"/>
      <w:b/>
      <w:kern w:val="2"/>
      <w:sz w:val="32"/>
    </w:rPr>
  </w:style>
  <w:style w:type="character" w:customStyle="1" w:styleId="67">
    <w:name w:val="标题 3 字符"/>
    <w:link w:val="5"/>
    <w:qFormat/>
    <w:uiPriority w:val="0"/>
    <w:rPr>
      <w:rFonts w:eastAsia="宋体"/>
      <w:b/>
      <w:kern w:val="2"/>
      <w:sz w:val="32"/>
      <w:lang w:val="en-US" w:eastAsia="zh-CN"/>
    </w:rPr>
  </w:style>
  <w:style w:type="character" w:customStyle="1" w:styleId="68">
    <w:name w:val="批注文字 字符"/>
    <w:link w:val="20"/>
    <w:qFormat/>
    <w:uiPriority w:val="0"/>
    <w:rPr>
      <w:sz w:val="24"/>
    </w:rPr>
  </w:style>
  <w:style w:type="character" w:customStyle="1" w:styleId="69">
    <w:name w:val="正文文本缩进 字符"/>
    <w:link w:val="23"/>
    <w:qFormat/>
    <w:uiPriority w:val="0"/>
    <w:rPr>
      <w:kern w:val="2"/>
      <w:sz w:val="44"/>
    </w:rPr>
  </w:style>
  <w:style w:type="character" w:customStyle="1" w:styleId="70">
    <w:name w:val="日期 字符"/>
    <w:link w:val="32"/>
    <w:qFormat/>
    <w:uiPriority w:val="0"/>
    <w:rPr>
      <w:kern w:val="2"/>
      <w:sz w:val="28"/>
    </w:rPr>
  </w:style>
  <w:style w:type="character" w:customStyle="1" w:styleId="71">
    <w:name w:val="正文文本缩进 2 字符"/>
    <w:link w:val="33"/>
    <w:qFormat/>
    <w:uiPriority w:val="0"/>
    <w:rPr>
      <w:kern w:val="2"/>
      <w:sz w:val="28"/>
    </w:rPr>
  </w:style>
  <w:style w:type="character" w:customStyle="1" w:styleId="72">
    <w:name w:val="目录 1 字符"/>
    <w:link w:val="37"/>
    <w:qFormat/>
    <w:uiPriority w:val="0"/>
    <w:rPr>
      <w:rFonts w:ascii="Times New Roman" w:hAnsi="Times New Roman" w:eastAsia="宋体"/>
      <w:b/>
      <w:sz w:val="24"/>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首行缩进 2 字符"/>
    <w:link w:val="56"/>
    <w:qFormat/>
    <w:uiPriority w:val="0"/>
  </w:style>
  <w:style w:type="character" w:customStyle="1" w:styleId="76">
    <w:name w:val="访问过的超链接"/>
    <w:qFormat/>
    <w:uiPriority w:val="0"/>
    <w:rPr>
      <w:color w:val="800080"/>
      <w:u w:val="single"/>
    </w:rPr>
  </w:style>
  <w:style w:type="character" w:customStyle="1" w:styleId="77">
    <w:name w:val="v151"/>
    <w:qFormat/>
    <w:uiPriority w:val="0"/>
    <w:rPr>
      <w:sz w:val="18"/>
    </w:rPr>
  </w:style>
  <w:style w:type="character" w:customStyle="1" w:styleId="78">
    <w:name w:val=" 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 Char Char3"/>
    <w:qFormat/>
    <w:uiPriority w:val="0"/>
    <w:rPr>
      <w:rFonts w:eastAsia="宋体"/>
      <w:kern w:val="2"/>
      <w:sz w:val="18"/>
      <w:lang w:val="en-US" w:eastAsia="zh-CN"/>
    </w:rPr>
  </w:style>
  <w:style w:type="character" w:customStyle="1" w:styleId="86">
    <w:name w:val=" 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 Char Char5"/>
    <w:qFormat/>
    <w:uiPriority w:val="0"/>
    <w:rPr>
      <w:rFonts w:ascii="Arial" w:hAnsi="Arial" w:eastAsia="宋体"/>
      <w:b/>
      <w:smallCaps/>
      <w:kern w:val="28"/>
      <w:sz w:val="36"/>
      <w:lang w:val="en-US" w:eastAsia="en-US"/>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sz w:val="24"/>
    </w:rPr>
  </w:style>
  <w:style w:type="character" w:customStyle="1" w:styleId="100">
    <w:name w:val=" 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 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Lines="50" w:line="360" w:lineRule="auto"/>
      <w:ind w:firstLine="200" w:firstLineChars="200"/>
    </w:pPr>
    <w:rPr>
      <w:spacing w:val="2"/>
      <w:sz w:val="24"/>
    </w:rPr>
  </w:style>
  <w:style w:type="paragraph" w:customStyle="1" w:styleId="107">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lang w:val="en-US" w:eastAsia="zh-CN"/>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3"/>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numId w:val="0"/>
      </w:numPr>
      <w:spacing w:beforeLines="0" w:afterLines="0"/>
      <w:ind w:left="525"/>
      <w:outlineLvl w:val="2"/>
    </w:pPr>
    <w:rPr>
      <w:sz w:val="21"/>
    </w:rPr>
  </w:style>
  <w:style w:type="paragraph" w:customStyle="1" w:styleId="114">
    <w:name w:val="章标题"/>
    <w:next w:val="1"/>
    <w:qFormat/>
    <w:uiPriority w:val="0"/>
    <w:pPr>
      <w:numPr>
        <w:ilvl w:val="1"/>
        <w:numId w:val="5"/>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3"/>
    <w:next w:val="3"/>
    <w:qFormat/>
    <w:uiPriority w:val="0"/>
    <w:pPr>
      <w:keepLines/>
      <w:adjustRightInd w:val="0"/>
      <w:spacing w:before="340" w:after="330" w:line="576" w:lineRule="auto"/>
    </w:pPr>
    <w:rPr>
      <w:rFonts w:ascii="Times New Roman" w:eastAsia="黑体"/>
      <w:b w:val="0"/>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 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 Char Char14 Char Char"/>
    <w:basedOn w:val="1"/>
    <w:qFormat/>
    <w:uiPriority w:val="0"/>
    <w:rPr>
      <w:sz w:val="21"/>
      <w:szCs w:val="24"/>
    </w:rPr>
  </w:style>
  <w:style w:type="paragraph" w:customStyle="1" w:styleId="1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7">
    <w:name w:val=" Char2 Char Char Char Char Char Char"/>
    <w:basedOn w:val="1"/>
    <w:qFormat/>
    <w:uiPriority w:val="0"/>
    <w:rPr>
      <w:rFonts w:ascii="仿宋_GB2312"/>
      <w:b/>
      <w:sz w:val="30"/>
    </w:rPr>
  </w:style>
  <w:style w:type="paragraph" w:customStyle="1" w:styleId="128">
    <w:name w:val="Revision"/>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 Char Char Char Char Char Char Char"/>
    <w:basedOn w:val="1"/>
    <w:qFormat/>
    <w:uiPriority w:val="0"/>
    <w:rPr>
      <w:rFonts w:ascii="Tahoma" w:hAnsi="Tahoma"/>
      <w:sz w:val="24"/>
    </w:rPr>
  </w:style>
  <w:style w:type="paragraph" w:customStyle="1" w:styleId="138">
    <w:name w:val="样式2"/>
    <w:basedOn w:val="6"/>
    <w:qFormat/>
    <w:uiPriority w:val="0"/>
    <w:pPr>
      <w:numPr>
        <w:ilvl w:val="0"/>
        <w:numId w:val="7"/>
      </w:numPr>
      <w:spacing w:before="560" w:line="400" w:lineRule="exact"/>
      <w:jc w:val="center"/>
      <w:outlineLvl w:val="0"/>
    </w:pPr>
    <w:rPr>
      <w:b w:val="0"/>
      <w:sz w:val="44"/>
    </w:rPr>
  </w:style>
  <w:style w:type="paragraph" w:customStyle="1" w:styleId="139">
    <w:name w:val="内容标题"/>
    <w:basedOn w:val="18"/>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next w:val="30"/>
    <w:qFormat/>
    <w:uiPriority w:val="0"/>
    <w:rPr>
      <w:rFonts w:ascii="宋体" w:hAnsi="Courier New"/>
      <w:sz w:val="21"/>
    </w:rPr>
  </w:style>
  <w:style w:type="paragraph" w:customStyle="1" w:styleId="14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
    <w:basedOn w:val="18"/>
    <w:qFormat/>
    <w:uiPriority w:val="0"/>
    <w:rPr>
      <w:rFonts w:ascii="宋体" w:hAnsi="Tahoma"/>
    </w:rPr>
  </w:style>
  <w:style w:type="paragraph" w:customStyle="1" w:styleId="145">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3">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3"/>
    <w:qFormat/>
    <w:uiPriority w:val="0"/>
    <w:pPr>
      <w:spacing w:before="60" w:after="60" w:line="360" w:lineRule="auto"/>
      <w:ind w:left="0" w:firstLine="482"/>
    </w:pPr>
    <w:rPr>
      <w:rFonts w:ascii="Arial" w:hAnsi="Arial"/>
      <w:sz w:val="24"/>
    </w:rPr>
  </w:style>
  <w:style w:type="paragraph" w:customStyle="1" w:styleId="155">
    <w:name w:val="Body Text 2"/>
    <w:basedOn w:val="1"/>
    <w:qFormat/>
    <w:uiPriority w:val="0"/>
    <w:pPr>
      <w:adjustRightInd w:val="0"/>
      <w:spacing w:before="120" w:line="360" w:lineRule="auto"/>
      <w:ind w:firstLine="480"/>
      <w:textAlignment w:val="baseline"/>
    </w:pPr>
    <w:rPr>
      <w:sz w:val="24"/>
    </w:rPr>
  </w:style>
  <w:style w:type="paragraph" w:customStyle="1" w:styleId="156">
    <w:name w:val="样式1"/>
    <w:basedOn w:val="6"/>
    <w:qFormat/>
    <w:uiPriority w:val="0"/>
    <w:pPr>
      <w:tabs>
        <w:tab w:val="left" w:pos="720"/>
      </w:tabs>
      <w:spacing w:before="500" w:after="260" w:line="560" w:lineRule="atLeast"/>
      <w:ind w:left="420" w:hanging="420"/>
    </w:p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3"/>
    <w:next w:val="1"/>
    <w:qFormat/>
    <w:uiPriority w:val="0"/>
    <w:pPr>
      <w:spacing w:before="240" w:after="720"/>
    </w:pPr>
    <w:rPr>
      <w:sz w:val="28"/>
    </w:rPr>
  </w:style>
  <w:style w:type="paragraph" w:customStyle="1" w:styleId="16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5"/>
    <w:qFormat/>
    <w:uiPriority w:val="0"/>
    <w:pPr>
      <w:numPr>
        <w:ilvl w:val="2"/>
        <w:numId w:val="2"/>
      </w:numPr>
      <w:tabs>
        <w:tab w:val="left" w:pos="709"/>
        <w:tab w:val="left" w:pos="1620"/>
      </w:tabs>
    </w:pPr>
  </w:style>
  <w:style w:type="paragraph" w:customStyle="1" w:styleId="174">
    <w:name w:val="样式4"/>
    <w:basedOn w:val="6"/>
    <w:qFormat/>
    <w:uiPriority w:val="0"/>
    <w:pPr>
      <w:adjustRightInd w:val="0"/>
      <w:snapToGrid w:val="0"/>
    </w:pPr>
  </w:style>
  <w:style w:type="paragraph" w:customStyle="1" w:styleId="175">
    <w:name w:val="摘要"/>
    <w:basedOn w:val="1"/>
    <w:next w:val="4"/>
    <w:qFormat/>
    <w:uiPriority w:val="0"/>
    <w:pPr>
      <w:spacing w:line="360" w:lineRule="auto"/>
    </w:pPr>
    <w:rPr>
      <w:rFonts w:eastAsia="黑体"/>
      <w:sz w:val="20"/>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after="12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6"/>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 Char1 Char Char Char"/>
    <w:basedOn w:val="1"/>
    <w:qFormat/>
    <w:uiPriority w:val="0"/>
    <w:rPr>
      <w:rFonts w:ascii="Tahoma" w:hAnsi="Tahoma"/>
      <w:sz w:val="24"/>
    </w:rPr>
  </w:style>
  <w:style w:type="paragraph" w:customStyle="1" w:styleId="185">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val="0"/>
      <w:kern w:val="44"/>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9">
    <w:name w:val=" 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qFormat/>
    <w:uiPriority w:val="0"/>
    <w:rPr>
      <w:rFonts w:ascii="Tahoma" w:hAnsi="Tahoma"/>
      <w:sz w:val="24"/>
    </w:rPr>
  </w:style>
  <w:style w:type="paragraph" w:customStyle="1" w:styleId="198">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3"/>
    <w:qFormat/>
    <w:uiPriority w:val="0"/>
    <w:pPr>
      <w:keepLines/>
      <w:adjustRightInd w:val="0"/>
      <w:spacing w:before="120" w:after="120" w:line="360" w:lineRule="auto"/>
    </w:pPr>
    <w:rPr>
      <w:rFonts w:ascii="Times New Roman"/>
      <w:b w:val="0"/>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after="60" w:line="360" w:lineRule="auto"/>
      <w:ind w:left="200" w:leftChars="200" w:firstLine="200" w:firstLineChars="200"/>
    </w:pPr>
    <w:rPr>
      <w:sz w:val="24"/>
    </w:rPr>
  </w:style>
  <w:style w:type="paragraph" w:customStyle="1" w:styleId="206">
    <w:name w:val="正文表格"/>
    <w:basedOn w:val="1"/>
    <w:qFormat/>
    <w:uiPriority w:val="0"/>
    <w:pPr>
      <w:adjustRightInd w:val="0"/>
      <w:spacing w:before="40" w:after="4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0"/>
    <w:qFormat/>
    <w:uiPriority w:val="0"/>
    <w:pPr>
      <w:adjustRightInd w:val="0"/>
    </w:pPr>
    <w:rPr>
      <w:color w:val="000000"/>
      <w:lang w:val="en-GB"/>
    </w:rPr>
  </w:style>
  <w:style w:type="paragraph" w:customStyle="1" w:styleId="209">
    <w:name w:val="Body Text Indent 2"/>
    <w:basedOn w:val="1"/>
    <w:qFormat/>
    <w:uiPriority w:val="0"/>
    <w:pPr>
      <w:adjustRightInd w:val="0"/>
      <w:spacing w:before="120"/>
      <w:ind w:firstLine="420"/>
      <w:textAlignment w:val="baseline"/>
    </w:pPr>
    <w:rPr>
      <w:sz w:val="24"/>
    </w:rPr>
  </w:style>
  <w:style w:type="paragraph" w:customStyle="1" w:styleId="210">
    <w:name w:val="标题无"/>
    <w:basedOn w:val="1"/>
    <w:qFormat/>
    <w:uiPriority w:val="0"/>
    <w:pPr>
      <w:spacing w:line="360" w:lineRule="auto"/>
    </w:pPr>
    <w:rPr>
      <w:sz w:val="24"/>
      <w:lang w:val="en-US" w:eastAsia="zh-CN"/>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1">
    <w:name w:val="附录3"/>
    <w:basedOn w:val="1"/>
    <w:next w:val="1"/>
    <w:qFormat/>
    <w:uiPriority w:val="0"/>
    <w:p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223">
    <w:name w:val="首行缩进 1"/>
    <w:basedOn w:val="1"/>
    <w:qFormat/>
    <w:uiPriority w:val="0"/>
    <w:pPr>
      <w:spacing w:after="120" w:line="360" w:lineRule="auto"/>
      <w:ind w:firstLine="200" w:firstLineChars="200"/>
    </w:pPr>
    <w:rPr>
      <w:sz w:val="24"/>
    </w:rPr>
  </w:style>
  <w:style w:type="paragraph" w:customStyle="1" w:styleId="224">
    <w:name w:val=" Char"/>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 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 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after="120" w:line="360" w:lineRule="auto"/>
      <w:jc w:val="center"/>
    </w:pPr>
    <w:rPr>
      <w:rFonts w:eastAsia="仿宋_GB2312"/>
      <w:b/>
      <w:sz w:val="24"/>
    </w:rPr>
  </w:style>
  <w:style w:type="paragraph" w:customStyle="1" w:styleId="237">
    <w:name w:val="List Paragraph"/>
    <w:basedOn w:val="1"/>
    <w:next w:val="238"/>
    <w:qFormat/>
    <w:uiPriority w:val="0"/>
    <w:pPr>
      <w:ind w:firstLine="420" w:firstLineChars="200"/>
    </w:pPr>
    <w:rPr>
      <w:rFonts w:ascii="Calibri" w:hAnsi="Calibri"/>
      <w:sz w:val="21"/>
      <w:szCs w:val="22"/>
    </w:rPr>
  </w:style>
  <w:style w:type="paragraph" w:customStyle="1" w:styleId="238">
    <w:name w:val="2"/>
    <w:qFormat/>
    <w:uiPriority w:val="0"/>
    <w:pPr>
      <w:widowControl w:val="0"/>
      <w:spacing w:beforeLines="50" w:afterLines="50"/>
    </w:pPr>
    <w:rPr>
      <w:rFonts w:ascii="微软雅黑" w:hAnsi="Times New Roman" w:eastAsia="微软雅黑" w:cs="Times New Roman"/>
      <w:b/>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42</Pages>
  <Words>14879</Words>
  <Characters>15635</Characters>
  <Lines>173</Lines>
  <Paragraphs>48</Paragraphs>
  <TotalTime>3</TotalTime>
  <ScaleCrop>false</ScaleCrop>
  <LinksUpToDate>false</LinksUpToDate>
  <CharactersWithSpaces>16263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2025-05-16T01:26:00Z</dcterms:created>
  <dc:creator>周媛媛</dc:creator>
  <cp:lastModifiedBy>代理</cp:lastModifiedBy>
  <cp:lastPrinted>2015-03-25T02:14:00Z</cp:lastPrinted>
  <dcterms:modified xsi:type="dcterms:W3CDTF">2025-06-05T06:54:48Z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E3EC4008F1294CBB8FA661291A8D5EA8_13</vt:lpwstr>
  </property>
  <property fmtid="{D5CDD505-2E9C-101B-9397-08002B2CF9AE}" pid="4" name="KSOTemplateDocerSaveRecord">
    <vt:lpwstr>eyJoZGlkIjoiY2U0MTFiMTFkOWU4NjI3NDRkNmMzMDQ0MzdjNjA5YTQiLCJ1c2VySWQiOiIzNzE5MTYwNTYifQ==</vt:lpwstr>
  </property>
</Properties>
</file>