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4"/>
      </w:tblGrid>
      <w:tr w:rsidR="00F53C8F">
        <w:trPr>
          <w:trHeight w:val="397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3C8F" w:rsidRDefault="00070DD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附件</w:t>
            </w:r>
          </w:p>
          <w:p w:rsidR="00F53C8F" w:rsidRDefault="00070DDD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0"/>
                <w:szCs w:val="44"/>
              </w:rPr>
            </w:pPr>
            <w:r>
              <w:rPr>
                <w:rFonts w:eastAsia="方正小标宋_GBK" w:hint="eastAsia"/>
                <w:kern w:val="0"/>
                <w:sz w:val="40"/>
                <w:szCs w:val="44"/>
              </w:rPr>
              <w:t>2024</w:t>
            </w:r>
            <w:r>
              <w:rPr>
                <w:rFonts w:eastAsia="方正小标宋_GBK" w:hint="eastAsia"/>
                <w:kern w:val="0"/>
                <w:sz w:val="40"/>
                <w:szCs w:val="44"/>
              </w:rPr>
              <w:t>年科技成果中试熟化与应用示范项目拟立项项目</w:t>
            </w:r>
          </w:p>
          <w:p w:rsidR="00F53C8F" w:rsidRDefault="00070DDD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0"/>
                <w:szCs w:val="44"/>
              </w:rPr>
            </w:pPr>
            <w:r>
              <w:rPr>
                <w:rFonts w:eastAsia="方正小标宋_GBK" w:hint="eastAsia"/>
                <w:kern w:val="0"/>
                <w:sz w:val="40"/>
                <w:szCs w:val="44"/>
              </w:rPr>
              <w:t>情况表</w:t>
            </w:r>
          </w:p>
          <w:p w:rsidR="00F53C8F" w:rsidRDefault="00F53C8F">
            <w:pPr>
              <w:widowControl/>
              <w:jc w:val="center"/>
              <w:rPr>
                <w:rFonts w:ascii="宋体" w:eastAsia="方正仿宋_GBK" w:hAnsi="宋体" w:cs="宋体"/>
                <w:b/>
                <w:bCs/>
                <w:kern w:val="0"/>
                <w:sz w:val="36"/>
                <w:szCs w:val="36"/>
              </w:rPr>
            </w:pP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585"/>
              <w:gridCol w:w="2150"/>
              <w:gridCol w:w="1552"/>
              <w:gridCol w:w="1709"/>
            </w:tblGrid>
            <w:tr w:rsidR="00F53C8F" w:rsidTr="000E10DF">
              <w:trPr>
                <w:trHeight w:val="69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方正仿宋_GBK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方正仿宋_GBK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b/>
                      <w:bCs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方正仿宋_GBK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b/>
                      <w:bCs/>
                      <w:kern w:val="0"/>
                      <w:sz w:val="24"/>
                    </w:rPr>
                    <w:t>项目承担单位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方正仿宋_GBK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b/>
                      <w:bCs/>
                      <w:kern w:val="0"/>
                      <w:sz w:val="24"/>
                    </w:rPr>
                    <w:t>项目负责人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3C8F" w:rsidRDefault="00070DD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方正仿宋_GBK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b/>
                      <w:bCs/>
                      <w:kern w:val="0"/>
                      <w:sz w:val="24"/>
                    </w:rPr>
                    <w:t>实施周期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“</w:t>
                  </w:r>
                  <w:r>
                    <w:rPr>
                      <w:rFonts w:eastAsia="方正仿宋_GBK"/>
                      <w:sz w:val="24"/>
                    </w:rPr>
                    <w:t>华系田园猪</w:t>
                  </w:r>
                  <w:r>
                    <w:rPr>
                      <w:rFonts w:eastAsia="方正仿宋_GBK"/>
                      <w:sz w:val="24"/>
                    </w:rPr>
                    <w:t>”</w:t>
                  </w:r>
                  <w:r>
                    <w:rPr>
                      <w:rFonts w:eastAsia="方正仿宋_GBK"/>
                      <w:sz w:val="24"/>
                    </w:rPr>
                    <w:t>生产技术集成示范与应用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葛良鹏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  <w:r>
                    <w:rPr>
                      <w:rFonts w:eastAsia="方正仿宋_GBK" w:hint="eastAsia"/>
                      <w:sz w:val="24"/>
                    </w:rPr>
                    <w:t>—</w:t>
                  </w:r>
                  <w:r>
                    <w:rPr>
                      <w:rFonts w:eastAsia="方正仿宋_GBK" w:hint="eastAsia"/>
                      <w:sz w:val="24"/>
                    </w:rPr>
                    <w:t>2026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left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中小规模猪场生物安全防控技术集成示范与应用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孙静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  <w:r>
                    <w:rPr>
                      <w:rFonts w:eastAsia="方正仿宋_GBK" w:hint="eastAsia"/>
                      <w:sz w:val="24"/>
                    </w:rPr>
                    <w:t>—</w:t>
                  </w:r>
                  <w:r>
                    <w:rPr>
                      <w:rFonts w:eastAsia="方正仿宋_GBK" w:hint="eastAsia"/>
                      <w:sz w:val="24"/>
                    </w:rPr>
                    <w:t>2025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lef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color w:val="000000"/>
                      <w:sz w:val="24"/>
                    </w:rPr>
                    <w:t>果渣</w:t>
                  </w:r>
                  <w:bookmarkStart w:id="0" w:name="_GoBack"/>
                  <w:bookmarkEnd w:id="0"/>
                  <w:r>
                    <w:rPr>
                      <w:rFonts w:eastAsia="方正仿宋_GBK" w:hint="eastAsia"/>
                      <w:sz w:val="24"/>
                    </w:rPr>
                    <w:t>发酵饲料液态饲喂技术集成示范与应用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刘世杰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  <w:r>
                    <w:rPr>
                      <w:rFonts w:eastAsia="方正仿宋_GBK" w:hint="eastAsia"/>
                      <w:sz w:val="24"/>
                    </w:rPr>
                    <w:t>—</w:t>
                  </w:r>
                  <w:r>
                    <w:rPr>
                      <w:rFonts w:eastAsia="方正仿宋_GBK" w:hint="eastAsia"/>
                      <w:sz w:val="24"/>
                    </w:rPr>
                    <w:t>2025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snapToGrid w:val="0"/>
                    <w:jc w:val="lef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生猪自适应智能饲喂技术集成示范与应用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游斌杰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lef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有机废昆虫高效生物转化技术及成套装备集成中试熟化与应用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梅学华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2024-2025</w:t>
                  </w:r>
                </w:p>
              </w:tc>
            </w:tr>
            <w:tr w:rsidR="00F53C8F" w:rsidTr="000E10DF">
              <w:trPr>
                <w:trHeight w:val="57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lef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非洲猪瘟磁微粒和光激化学发光抗体检测试剂盒中试熟化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吴梦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</w:p>
              </w:tc>
            </w:tr>
            <w:tr w:rsidR="00F53C8F" w:rsidTr="000E10DF">
              <w:trPr>
                <w:trHeight w:val="634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jc w:val="center"/>
                    <w:rPr>
                      <w:rFonts w:ascii="宋体" w:eastAsia="方正仿宋_GBK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方正仿宋_GBK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snapToGrid w:val="0"/>
                    <w:jc w:val="lef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荣昌母猪智能辅助生产与品种鉴别系统中试熟化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生猪技术创新中心</w:t>
                  </w:r>
                </w:p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kern w:val="0"/>
                      <w:sz w:val="24"/>
                    </w:rPr>
                    <w:t>（重庆）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C8F" w:rsidRDefault="00070DDD">
                  <w:pPr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徐顺来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3C8F" w:rsidRDefault="00070DDD">
                  <w:pPr>
                    <w:widowControl/>
                    <w:snapToGrid w:val="0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 w:hint="eastAsia"/>
                      <w:sz w:val="24"/>
                    </w:rPr>
                    <w:t>2024</w:t>
                  </w:r>
                </w:p>
              </w:tc>
            </w:tr>
          </w:tbl>
          <w:p w:rsidR="00F53C8F" w:rsidRDefault="00F53C8F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</w:tbl>
    <w:p w:rsidR="00F53C8F" w:rsidRDefault="00F53C8F"/>
    <w:sectPr w:rsidR="00F5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DD" w:rsidRDefault="00070DDD" w:rsidP="000E10DF">
      <w:r>
        <w:separator/>
      </w:r>
    </w:p>
  </w:endnote>
  <w:endnote w:type="continuationSeparator" w:id="0">
    <w:p w:rsidR="00070DDD" w:rsidRDefault="00070DDD" w:rsidP="000E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DD" w:rsidRDefault="00070DDD" w:rsidP="000E10DF">
      <w:r>
        <w:separator/>
      </w:r>
    </w:p>
  </w:footnote>
  <w:footnote w:type="continuationSeparator" w:id="0">
    <w:p w:rsidR="00070DDD" w:rsidRDefault="00070DDD" w:rsidP="000E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MTE3MDgxNzA1YWI0ZmMxNTlhM2E0NmNjMWMxZTUifQ=="/>
  </w:docVars>
  <w:rsids>
    <w:rsidRoot w:val="00A265B8"/>
    <w:rsid w:val="000058D6"/>
    <w:rsid w:val="00070DDD"/>
    <w:rsid w:val="000E10DF"/>
    <w:rsid w:val="000F7A2C"/>
    <w:rsid w:val="00140480"/>
    <w:rsid w:val="00331B64"/>
    <w:rsid w:val="004847C9"/>
    <w:rsid w:val="004B1341"/>
    <w:rsid w:val="009D7335"/>
    <w:rsid w:val="00A265B8"/>
    <w:rsid w:val="00B537A4"/>
    <w:rsid w:val="00B81319"/>
    <w:rsid w:val="00DF405A"/>
    <w:rsid w:val="00E1781F"/>
    <w:rsid w:val="00F24A7E"/>
    <w:rsid w:val="00F53C8F"/>
    <w:rsid w:val="4D416DCE"/>
    <w:rsid w:val="4FBC132D"/>
    <w:rsid w:val="534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20A1"/>
  <w15:docId w15:val="{5A715D43-9DD1-4715-8B72-422F5CC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Calibri"/>
      <w:color w:val="000000"/>
      <w:sz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尹春晖</dc:creator>
  <cp:lastModifiedBy>兰巧璇</cp:lastModifiedBy>
  <cp:revision>8</cp:revision>
  <cp:lastPrinted>2024-05-29T08:39:00Z</cp:lastPrinted>
  <dcterms:created xsi:type="dcterms:W3CDTF">2024-05-06T08:46:00Z</dcterms:created>
  <dcterms:modified xsi:type="dcterms:W3CDTF">2024-05-30T01:29:00Z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E725A5DA77F04632B3BF65C3D5548A45_13</vt:lpwstr>
  </property>
</Properties>
</file>